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70"/>
      </w:tblGrid>
      <w:tr w:rsidR="00657FE3" w:rsidRPr="00657FE3" w14:paraId="28B49C52" w14:textId="77777777" w:rsidTr="002C6389">
        <w:tc>
          <w:tcPr>
            <w:tcW w:w="6470" w:type="dxa"/>
          </w:tcPr>
          <w:p w14:paraId="75564E7B" w14:textId="6C2BD86E" w:rsidR="00657FE3" w:rsidRPr="001E4FEA" w:rsidRDefault="001E4FEA" w:rsidP="001E4FEA">
            <w:pPr>
              <w:pStyle w:val="Caption-courtname"/>
            </w:pPr>
            <w:r w:rsidRPr="001E4FEA">
              <w:t>United States District Court</w:t>
            </w:r>
          </w:p>
          <w:p w14:paraId="0445700E" w14:textId="037A799E" w:rsidR="0053083B" w:rsidRPr="001E4FEA" w:rsidRDefault="001E4FEA" w:rsidP="001E4FEA">
            <w:pPr>
              <w:pStyle w:val="Caption-courtname"/>
            </w:pPr>
            <w:r w:rsidRPr="001E4FEA">
              <w:t>Western District of Texas</w:t>
            </w:r>
          </w:p>
          <w:p w14:paraId="0B0DBA66" w14:textId="6590822A" w:rsidR="001E4FEA" w:rsidRPr="0053083B" w:rsidRDefault="001E4FEA" w:rsidP="001E4FEA">
            <w:pPr>
              <w:pStyle w:val="Caption-courtname"/>
            </w:pPr>
            <w:r w:rsidRPr="001E4FEA">
              <w:t>Austin Division</w:t>
            </w:r>
          </w:p>
        </w:tc>
      </w:tr>
      <w:tr w:rsidR="00657FE3" w:rsidRPr="00657FE3" w14:paraId="5AE6F989" w14:textId="77777777" w:rsidTr="002C6389">
        <w:trPr>
          <w:trHeight w:hRule="exact" w:val="173"/>
        </w:trPr>
        <w:tc>
          <w:tcPr>
            <w:tcW w:w="6470" w:type="dxa"/>
          </w:tcPr>
          <w:p w14:paraId="33DDB148" w14:textId="77777777" w:rsidR="00657FE3" w:rsidRPr="00657FE3" w:rsidRDefault="00657FE3" w:rsidP="001E4FEA">
            <w:pPr>
              <w:pStyle w:val="Caption-courtname"/>
            </w:pPr>
            <w:r w:rsidRPr="00657FE3">
              <w:rPr>
                <w:noProof/>
                <w14:textOutline w14:w="0" w14:cap="rnd" w14:cmpd="sng" w14:algn="ctr">
                  <w14:noFill/>
                  <w14:prstDash w14:val="solid"/>
                  <w14:bevel/>
                </w14:textOutline>
              </w:rPr>
              <mc:AlternateContent>
                <mc:Choice Requires="wps">
                  <w:drawing>
                    <wp:anchor distT="0" distB="0" distL="114300" distR="114300" simplePos="0" relativeHeight="251666432" behindDoc="0" locked="0" layoutInCell="1" allowOverlap="1" wp14:anchorId="7A28C18C" wp14:editId="08960A47">
                      <wp:simplePos x="0" y="0"/>
                      <wp:positionH relativeFrom="column">
                        <wp:posOffset>1828800</wp:posOffset>
                      </wp:positionH>
                      <wp:positionV relativeFrom="paragraph">
                        <wp:posOffset>72721</wp:posOffset>
                      </wp:positionV>
                      <wp:extent cx="457200" cy="0"/>
                      <wp:effectExtent l="0" t="0" r="0" b="0"/>
                      <wp:wrapSquare wrapText="bothSides"/>
                      <wp:docPr id="940998706" name="Straight Connector 940998706"/>
                      <wp:cNvGraphicFramePr/>
                      <a:graphic xmlns:a="http://schemas.openxmlformats.org/drawingml/2006/main">
                        <a:graphicData uri="http://schemas.microsoft.com/office/word/2010/wordprocessingShape">
                          <wps:wsp>
                            <wps:cNvCnPr/>
                            <wps:spPr>
                              <a:xfrm>
                                <a:off x="0" y="0"/>
                                <a:ext cx="457200" cy="0"/>
                              </a:xfrm>
                              <a:prstGeom prst="line">
                                <a:avLst/>
                              </a:prstGeom>
                              <a:ln w="6350" cap="rnd">
                                <a:round/>
                                <a:headEnd type="none" w="med" len="med"/>
                                <a:tailEnd type="non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59F6FA" id="Straight Connector 94099870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75pt" to="180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" strokecolor="black [3200]" strokeweight=".5pt">
                      <v:stroke endcap="round"/>
                      <w10:wrap type="square"/>
                    </v:line>
                  </w:pict>
                </mc:Fallback>
              </mc:AlternateContent>
            </w:r>
          </w:p>
        </w:tc>
      </w:tr>
      <w:tr w:rsidR="00657FE3" w:rsidRPr="00657FE3" w14:paraId="19B02FA0" w14:textId="77777777" w:rsidTr="002C6389">
        <w:trPr>
          <w:trHeight w:val="414"/>
        </w:trPr>
        <w:tc>
          <w:tcPr>
            <w:tcW w:w="6470" w:type="dxa"/>
          </w:tcPr>
          <w:p w14:paraId="69FFE990" w14:textId="3FDF93A9" w:rsidR="00657FE3" w:rsidRPr="00657FE3" w:rsidRDefault="00657FE3" w:rsidP="002C6389">
            <w:pPr>
              <w:pStyle w:val="Caption-docketnumber"/>
            </w:pPr>
            <w:r w:rsidRPr="00657FE3">
              <w:t xml:space="preserve">No. </w:t>
            </w:r>
            <w:r>
              <w:t>1</w:t>
            </w:r>
            <w:r w:rsidRPr="00657FE3">
              <w:t>:00-cv-00000</w:t>
            </w:r>
          </w:p>
        </w:tc>
      </w:tr>
      <w:tr w:rsidR="00657FE3" w:rsidRPr="00657FE3" w14:paraId="3CD58FF3" w14:textId="77777777" w:rsidTr="002C6389">
        <w:trPr>
          <w:trHeight w:hRule="exact" w:val="173"/>
        </w:trPr>
        <w:tc>
          <w:tcPr>
            <w:tcW w:w="6470" w:type="dxa"/>
          </w:tcPr>
          <w:p w14:paraId="171FDFB3" w14:textId="77777777" w:rsidR="00657FE3" w:rsidRPr="00657FE3" w:rsidRDefault="00657FE3" w:rsidP="001E4FEA">
            <w:pPr>
              <w:pStyle w:val="Caption-courtname"/>
            </w:pPr>
            <w:r w:rsidRPr="00657FE3">
              <w:rPr>
                <w:noProof/>
                <w14:textOutline w14:w="0" w14:cap="rnd" w14:cmpd="sng" w14:algn="ctr">
                  <w14:noFill/>
                  <w14:prstDash w14:val="solid"/>
                  <w14:bevel/>
                </w14:textOutline>
              </w:rPr>
              <mc:AlternateContent>
                <mc:Choice Requires="wps">
                  <w:drawing>
                    <wp:anchor distT="0" distB="0" distL="114300" distR="114300" simplePos="0" relativeHeight="251667456" behindDoc="0" locked="0" layoutInCell="1" allowOverlap="1" wp14:anchorId="7F15075A" wp14:editId="64C8056C">
                      <wp:simplePos x="0" y="0"/>
                      <wp:positionH relativeFrom="column">
                        <wp:posOffset>1828800</wp:posOffset>
                      </wp:positionH>
                      <wp:positionV relativeFrom="paragraph">
                        <wp:posOffset>64466</wp:posOffset>
                      </wp:positionV>
                      <wp:extent cx="457200" cy="0"/>
                      <wp:effectExtent l="0" t="0" r="0" b="0"/>
                      <wp:wrapSquare wrapText="bothSides"/>
                      <wp:docPr id="796602629" name="Straight Connector 796602629"/>
                      <wp:cNvGraphicFramePr/>
                      <a:graphic xmlns:a="http://schemas.openxmlformats.org/drawingml/2006/main">
                        <a:graphicData uri="http://schemas.microsoft.com/office/word/2010/wordprocessingShape">
                          <wps:wsp>
                            <wps:cNvCnPr/>
                            <wps:spPr>
                              <a:xfrm>
                                <a:off x="0" y="0"/>
                                <a:ext cx="457200" cy="0"/>
                              </a:xfrm>
                              <a:prstGeom prst="line">
                                <a:avLst/>
                              </a:prstGeom>
                              <a:ln w="6350" cap="rnd">
                                <a:round/>
                                <a:headEnd type="none" w="med" len="med"/>
                                <a:tailEnd type="non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236D24" id="Straight Connector 79660262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1pt" to="180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" strokecolor="black [3200]" strokeweight=".5pt">
                      <v:stroke endcap="round"/>
                      <w10:wrap type="square"/>
                    </v:line>
                  </w:pict>
                </mc:Fallback>
              </mc:AlternateContent>
            </w:r>
          </w:p>
        </w:tc>
      </w:tr>
      <w:tr w:rsidR="00657FE3" w:rsidRPr="00657FE3" w14:paraId="3163D321" w14:textId="77777777" w:rsidTr="002C6389">
        <w:tc>
          <w:tcPr>
            <w:tcW w:w="6470" w:type="dxa"/>
          </w:tcPr>
          <w:p w14:paraId="68002069" w14:textId="77777777" w:rsidR="00657FE3" w:rsidRPr="00657FE3" w:rsidRDefault="00657FE3" w:rsidP="002C6389">
            <w:pPr>
              <w:pStyle w:val="Caption-partyname"/>
            </w:pPr>
            <w:r w:rsidRPr="00657FE3">
              <w:t>XXXX,</w:t>
            </w:r>
          </w:p>
          <w:p w14:paraId="67E852C1" w14:textId="77777777" w:rsidR="00657FE3" w:rsidRPr="00657FE3" w:rsidRDefault="00657FE3" w:rsidP="002C6389">
            <w:pPr>
              <w:pStyle w:val="Caption-partytitle"/>
            </w:pPr>
            <w:r w:rsidRPr="00657FE3">
              <w:t>Plaintiff,</w:t>
            </w:r>
          </w:p>
          <w:p w14:paraId="56BBA48E" w14:textId="77777777" w:rsidR="00657FE3" w:rsidRPr="00657FE3" w:rsidRDefault="00657FE3" w:rsidP="002C6389">
            <w:pPr>
              <w:pStyle w:val="Caption-vincasename"/>
              <w:spacing w:line="300" w:lineRule="exact"/>
            </w:pPr>
            <w:r w:rsidRPr="00657FE3">
              <w:t>v.</w:t>
            </w:r>
          </w:p>
          <w:p w14:paraId="77A4D1BF" w14:textId="77777777" w:rsidR="00657FE3" w:rsidRPr="00657FE3" w:rsidRDefault="00657FE3" w:rsidP="002C6389">
            <w:pPr>
              <w:pStyle w:val="Caption-partyname"/>
            </w:pPr>
            <w:r w:rsidRPr="00657FE3">
              <w:t>XXXXX,</w:t>
            </w:r>
          </w:p>
          <w:p w14:paraId="090F7763" w14:textId="77777777" w:rsidR="00657FE3" w:rsidRPr="00657FE3" w:rsidRDefault="00657FE3" w:rsidP="002C6389">
            <w:pPr>
              <w:pStyle w:val="Caption-partytitle"/>
            </w:pPr>
            <w:r w:rsidRPr="00657FE3">
              <w:t>Defendant.</w:t>
            </w:r>
          </w:p>
        </w:tc>
      </w:tr>
      <w:tr w:rsidR="00657FE3" w:rsidRPr="00657FE3" w14:paraId="7869492A" w14:textId="77777777" w:rsidTr="002C6389">
        <w:trPr>
          <w:trHeight w:hRule="exact" w:val="173"/>
        </w:trPr>
        <w:tc>
          <w:tcPr>
            <w:tcW w:w="6470" w:type="dxa"/>
          </w:tcPr>
          <w:p w14:paraId="5DA75B60" w14:textId="77777777" w:rsidR="00657FE3" w:rsidRPr="00657FE3" w:rsidRDefault="00657FE3" w:rsidP="001E4FEA">
            <w:pPr>
              <w:pStyle w:val="Caption-courtname"/>
              <w:rPr>
                <w:spacing w:val="0"/>
              </w:rPr>
            </w:pPr>
            <w:r w:rsidRPr="00657FE3">
              <w:rPr>
                <w:noProof/>
                <w14:textOutline w14:w="0" w14:cap="rnd" w14:cmpd="sng" w14:algn="ctr">
                  <w14:noFill/>
                  <w14:prstDash w14:val="solid"/>
                  <w14:bevel/>
                </w14:textOutline>
              </w:rPr>
              <mc:AlternateContent>
                <mc:Choice Requires="wps">
                  <w:drawing>
                    <wp:anchor distT="0" distB="0" distL="114300" distR="114300" simplePos="0" relativeHeight="251668480" behindDoc="0" locked="0" layoutInCell="1" allowOverlap="1" wp14:anchorId="6884F8A4" wp14:editId="5043A7CF">
                      <wp:simplePos x="0" y="0"/>
                      <wp:positionH relativeFrom="column">
                        <wp:posOffset>1828800</wp:posOffset>
                      </wp:positionH>
                      <wp:positionV relativeFrom="paragraph">
                        <wp:posOffset>73329</wp:posOffset>
                      </wp:positionV>
                      <wp:extent cx="457200" cy="0"/>
                      <wp:effectExtent l="0" t="0" r="0" b="0"/>
                      <wp:wrapSquare wrapText="bothSides"/>
                      <wp:docPr id="7" name="Straight Connector 7"/>
                      <wp:cNvGraphicFramePr/>
                      <a:graphic xmlns:a="http://schemas.openxmlformats.org/drawingml/2006/main">
                        <a:graphicData uri="http://schemas.microsoft.com/office/word/2010/wordprocessingShape">
                          <wps:wsp>
                            <wps:cNvCnPr/>
                            <wps:spPr>
                              <a:xfrm>
                                <a:off x="0" y="0"/>
                                <a:ext cx="457200" cy="0"/>
                              </a:xfrm>
                              <a:prstGeom prst="line">
                                <a:avLst/>
                              </a:prstGeom>
                              <a:ln w="6350" cap="rnd">
                                <a:round/>
                                <a:headEnd type="none" w="med" len="med"/>
                                <a:tailEnd type="non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3C8A12"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75pt" to="180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" strokecolor="black [3200]" strokeweight=".5pt">
                      <v:stroke endcap="round"/>
                      <w10:wrap type="square"/>
                    </v:line>
                  </w:pict>
                </mc:Fallback>
              </mc:AlternateContent>
            </w:r>
          </w:p>
        </w:tc>
      </w:tr>
    </w:tbl>
    <w:p w14:paraId="5B1562D6" w14:textId="2EB27FCE" w:rsidR="00657FE3" w:rsidRPr="001B5192" w:rsidRDefault="009A62A2" w:rsidP="00BB2A50">
      <w:pPr>
        <w:pStyle w:val="Centersanserifboldheading"/>
        <w:rPr>
          <w:smallCaps/>
          <w14:textOutline w14:w="3175" w14:cap="rnd" w14:cmpd="sng" w14:algn="ctr">
            <w14:noFill/>
            <w14:prstDash w14:val="solid"/>
            <w14:bevel/>
          </w14:textOutline>
        </w:rPr>
      </w:pPr>
      <w:r>
        <w:rPr>
          <w:smallCaps/>
          <w14:textOutline w14:w="3175" w14:cap="rnd" w14:cmpd="sng" w14:algn="ctr">
            <w14:noFill/>
            <w14:prstDash w14:val="solid"/>
            <w14:bevel/>
          </w14:textOutline>
        </w:rPr>
        <w:t>Scheduling Order</w:t>
      </w:r>
    </w:p>
    <w:p w14:paraId="529D048E" w14:textId="6F13A461" w:rsidR="00657FE3" w:rsidRDefault="007B34DC" w:rsidP="007B34DC">
      <w:pPr>
        <w:pStyle w:val="Body"/>
      </w:pPr>
      <w:r>
        <w:t xml:space="preserve">Pursuant to Federal Rule of Civil </w:t>
      </w:r>
      <w:r w:rsidR="00082CBA">
        <w:t>P</w:t>
      </w:r>
      <w:r>
        <w:t>rocedure 16(b) and the Local Rules of this Court (except as modified herein), the Court enters the following schedule. Unless otherwise directed, the parties must observe the Federal Rules of Civil Procedure and this District’s Local Rules.</w:t>
      </w:r>
    </w:p>
    <w:p w14:paraId="5EA88017" w14:textId="09B43531" w:rsidR="00827828" w:rsidRDefault="00827828" w:rsidP="007B34DC">
      <w:pPr>
        <w:pStyle w:val="Body"/>
      </w:pPr>
      <w:r>
        <w:t>The parties generally may agree to extend discovery deadlines</w:t>
      </w:r>
      <w:r w:rsidR="007A406A">
        <w:t>, including the close of discovery</w:t>
      </w:r>
      <w:r>
        <w:t xml:space="preserve">, provided that the extension does not affect any subsequent deadlines and the parties notify the Court in writing. The Court retains the right to reject an agreed extension of a discovery deadline. Extensions of non-discovery deadlines and continuances of proceedings will not be granted, even upon joint motion, absent a showing of actual diligence and extraordinary cause. </w:t>
      </w:r>
    </w:p>
    <w:p w14:paraId="083042C7" w14:textId="3AB308A7" w:rsidR="00827828" w:rsidRDefault="00827828" w:rsidP="007B34DC">
      <w:pPr>
        <w:pStyle w:val="Body"/>
      </w:pPr>
      <w:r>
        <w:t>If referred, the Magistrate Judge has the authority to adjust the scheduling order dates.</w:t>
      </w:r>
      <w:r w:rsidR="00E13975">
        <w:t xml:space="preserve"> </w:t>
      </w:r>
    </w:p>
    <w:tbl>
      <w:tblPr>
        <w:tblStyle w:val="TableGrid"/>
        <w:tblW w:w="0" w:type="auto"/>
        <w:tblLook w:val="04A0" w:firstRow="1" w:lastRow="0" w:firstColumn="1" w:lastColumn="0" w:noHBand="0" w:noVBand="1"/>
      </w:tblPr>
      <w:tblGrid>
        <w:gridCol w:w="543"/>
        <w:gridCol w:w="1702"/>
        <w:gridCol w:w="4225"/>
      </w:tblGrid>
      <w:tr w:rsidR="00E42573" w14:paraId="227C4468" w14:textId="77777777" w:rsidTr="003E0009">
        <w:tc>
          <w:tcPr>
            <w:tcW w:w="543" w:type="dxa"/>
          </w:tcPr>
          <w:p w14:paraId="46ABB604" w14:textId="51C1E147" w:rsidR="00E42573" w:rsidRPr="00B07A6D" w:rsidRDefault="00A05840" w:rsidP="007B34DC">
            <w:pPr>
              <w:pStyle w:val="Body"/>
              <w:ind w:firstLine="0"/>
              <w:rPr>
                <w:b/>
                <w:bCs/>
              </w:rPr>
            </w:pPr>
            <w:r>
              <w:rPr>
                <w:b/>
                <w:bCs/>
              </w:rPr>
              <w:t>1</w:t>
            </w:r>
            <w:r w:rsidR="00B07A6D">
              <w:rPr>
                <w:b/>
                <w:bCs/>
              </w:rPr>
              <w:t>.</w:t>
            </w:r>
          </w:p>
        </w:tc>
        <w:tc>
          <w:tcPr>
            <w:tcW w:w="1702" w:type="dxa"/>
          </w:tcPr>
          <w:p w14:paraId="7D476ED1" w14:textId="46D9BE8A" w:rsidR="00B07A6D" w:rsidRPr="00B07A6D" w:rsidRDefault="00A23882" w:rsidP="009342B9">
            <w:pPr>
              <w:pStyle w:val="Body"/>
              <w:ind w:firstLine="0"/>
              <w:contextualSpacing/>
              <w:jc w:val="left"/>
              <w:rPr>
                <w:b/>
                <w:bCs/>
              </w:rPr>
            </w:pPr>
            <w:r>
              <w:rPr>
                <w:b/>
                <w:bCs/>
              </w:rPr>
              <w:t>[</w:t>
            </w:r>
            <w:r w:rsidR="004A5CE6">
              <w:rPr>
                <w:b/>
                <w:bCs/>
              </w:rPr>
              <w:t>30</w:t>
            </w:r>
            <w:r w:rsidR="00A05840">
              <w:rPr>
                <w:b/>
                <w:bCs/>
              </w:rPr>
              <w:t xml:space="preserve"> </w:t>
            </w:r>
            <w:r w:rsidR="00B07A6D" w:rsidRPr="00B07A6D">
              <w:rPr>
                <w:b/>
                <w:bCs/>
              </w:rPr>
              <w:t>days</w:t>
            </w:r>
            <w:r w:rsidR="00A05840">
              <w:rPr>
                <w:b/>
                <w:bCs/>
              </w:rPr>
              <w:t xml:space="preserve"> following the initial pretrial conference</w:t>
            </w:r>
            <w:r>
              <w:rPr>
                <w:b/>
                <w:bCs/>
              </w:rPr>
              <w:t>]</w:t>
            </w:r>
            <w:r w:rsidR="00B07A6D" w:rsidRPr="00B07A6D">
              <w:rPr>
                <w:b/>
                <w:bCs/>
              </w:rPr>
              <w:t xml:space="preserve"> </w:t>
            </w:r>
          </w:p>
          <w:p w14:paraId="447294F7" w14:textId="1931AEAC" w:rsidR="00E42573" w:rsidRPr="00B07A6D" w:rsidRDefault="00E42573" w:rsidP="009342B9">
            <w:pPr>
              <w:pStyle w:val="Body"/>
              <w:ind w:firstLine="0"/>
              <w:jc w:val="left"/>
              <w:rPr>
                <w:b/>
                <w:bCs/>
              </w:rPr>
            </w:pPr>
          </w:p>
        </w:tc>
        <w:tc>
          <w:tcPr>
            <w:tcW w:w="4225" w:type="dxa"/>
          </w:tcPr>
          <w:p w14:paraId="0DD8FAF7" w14:textId="757E4DEE" w:rsidR="00B07A6D" w:rsidRPr="00B07A6D" w:rsidRDefault="00B07A6D" w:rsidP="00B07A6D">
            <w:pPr>
              <w:pStyle w:val="Body"/>
              <w:ind w:firstLine="0"/>
              <w:rPr>
                <w:b/>
                <w:bCs/>
              </w:rPr>
            </w:pPr>
            <w:r w:rsidRPr="00B07A6D">
              <w:rPr>
                <w:b/>
                <w:bCs/>
              </w:rPr>
              <w:lastRenderedPageBreak/>
              <w:t>Motions to add new parties</w:t>
            </w:r>
            <w:r>
              <w:rPr>
                <w:b/>
                <w:bCs/>
              </w:rPr>
              <w:t xml:space="preserve"> and motions for leave to amend pleadings</w:t>
            </w:r>
            <w:r w:rsidRPr="00B07A6D">
              <w:rPr>
                <w:b/>
                <w:bCs/>
              </w:rPr>
              <w:t>.</w:t>
            </w:r>
          </w:p>
          <w:p w14:paraId="148F5C2B" w14:textId="77777777" w:rsidR="00E42573" w:rsidRDefault="00B07A6D" w:rsidP="00B07A6D">
            <w:pPr>
              <w:pStyle w:val="Body"/>
              <w:ind w:firstLine="0"/>
            </w:pPr>
            <w:r>
              <w:t xml:space="preserve">The party causing the addition of a new party must provide copies of this </w:t>
            </w:r>
            <w:r>
              <w:lastRenderedPageBreak/>
              <w:t>Order and all previously entered Orders to the new party.</w:t>
            </w:r>
          </w:p>
          <w:p w14:paraId="671E07D7" w14:textId="77777777" w:rsidR="004A5CE6" w:rsidRDefault="004A5CE6" w:rsidP="00B07A6D">
            <w:pPr>
              <w:pStyle w:val="Body"/>
              <w:ind w:firstLine="0"/>
            </w:pPr>
          </w:p>
          <w:p w14:paraId="7AC99594" w14:textId="40F7DEA0" w:rsidR="004A5CE6" w:rsidRPr="004A5CE6" w:rsidRDefault="004A5CE6" w:rsidP="00B07A6D">
            <w:pPr>
              <w:pStyle w:val="Body"/>
              <w:ind w:firstLine="0"/>
            </w:pPr>
            <w:r>
              <w:t xml:space="preserve">This deadline does not modify the requirements of the Federal Rules of Civil Procedure regarding </w:t>
            </w:r>
            <w:proofErr w:type="gramStart"/>
            <w:r>
              <w:t>leave</w:t>
            </w:r>
            <w:proofErr w:type="gramEnd"/>
            <w:r>
              <w:t xml:space="preserve"> of court to amend pleadings and court action to join parties. </w:t>
            </w:r>
            <w:r>
              <w:rPr>
                <w:i/>
                <w:iCs/>
              </w:rPr>
              <w:t>See, e.g.</w:t>
            </w:r>
            <w:r>
              <w:t>, Fed. R. Civ. P. 15(a), 21.</w:t>
            </w:r>
          </w:p>
        </w:tc>
      </w:tr>
      <w:tr w:rsidR="00E42573" w14:paraId="4698908B" w14:textId="77777777" w:rsidTr="003E0009">
        <w:tc>
          <w:tcPr>
            <w:tcW w:w="543" w:type="dxa"/>
          </w:tcPr>
          <w:p w14:paraId="14590427" w14:textId="22E866A5" w:rsidR="00E42573" w:rsidRPr="00B07A6D" w:rsidRDefault="00A05840" w:rsidP="007B34DC">
            <w:pPr>
              <w:pStyle w:val="Body"/>
              <w:ind w:firstLine="0"/>
              <w:rPr>
                <w:b/>
                <w:bCs/>
              </w:rPr>
            </w:pPr>
            <w:r>
              <w:rPr>
                <w:b/>
                <w:bCs/>
              </w:rPr>
              <w:lastRenderedPageBreak/>
              <w:t>2</w:t>
            </w:r>
            <w:r w:rsidR="000A40BD">
              <w:rPr>
                <w:b/>
                <w:bCs/>
              </w:rPr>
              <w:t>a.</w:t>
            </w:r>
          </w:p>
        </w:tc>
        <w:tc>
          <w:tcPr>
            <w:tcW w:w="1702" w:type="dxa"/>
          </w:tcPr>
          <w:p w14:paraId="360112C0" w14:textId="0A456648" w:rsidR="00E42573" w:rsidRPr="00B07A6D" w:rsidRDefault="00A23882" w:rsidP="009342B9">
            <w:pPr>
              <w:pStyle w:val="Body"/>
              <w:ind w:firstLine="0"/>
              <w:jc w:val="left"/>
              <w:rPr>
                <w:b/>
                <w:bCs/>
              </w:rPr>
            </w:pPr>
            <w:r>
              <w:rPr>
                <w:b/>
                <w:bCs/>
              </w:rPr>
              <w:t>[</w:t>
            </w:r>
            <w:r w:rsidR="00B07A6D">
              <w:rPr>
                <w:b/>
                <w:bCs/>
              </w:rPr>
              <w:t>+</w:t>
            </w:r>
            <w:r w:rsidR="000A40BD">
              <w:rPr>
                <w:b/>
                <w:bCs/>
              </w:rPr>
              <w:t>180</w:t>
            </w:r>
            <w:r w:rsidR="00B07A6D">
              <w:rPr>
                <w:b/>
                <w:bCs/>
              </w:rPr>
              <w:t xml:space="preserve"> days</w:t>
            </w:r>
            <w:r>
              <w:rPr>
                <w:b/>
                <w:bCs/>
              </w:rPr>
              <w:t>]</w:t>
            </w:r>
          </w:p>
        </w:tc>
        <w:tc>
          <w:tcPr>
            <w:tcW w:w="4225" w:type="dxa"/>
          </w:tcPr>
          <w:p w14:paraId="6F5D4DD6" w14:textId="1D419842" w:rsidR="00B07A6D" w:rsidRPr="000A40BD" w:rsidRDefault="00B07A6D" w:rsidP="00B07A6D">
            <w:pPr>
              <w:pStyle w:val="Body"/>
              <w:ind w:firstLine="0"/>
              <w:rPr>
                <w:b/>
                <w:bCs/>
              </w:rPr>
            </w:pPr>
            <w:r w:rsidRPr="000A40BD">
              <w:rPr>
                <w:b/>
                <w:bCs/>
              </w:rPr>
              <w:t>Experts (other than attorney’s fees)</w:t>
            </w:r>
            <w:r w:rsidR="00082CBA">
              <w:rPr>
                <w:b/>
                <w:bCs/>
              </w:rPr>
              <w:t>.</w:t>
            </w:r>
            <w:r w:rsidR="00972DD0">
              <w:rPr>
                <w:rStyle w:val="FootnoteReference"/>
                <w:b/>
                <w:bCs/>
              </w:rPr>
              <w:footnoteReference w:id="1"/>
            </w:r>
          </w:p>
          <w:p w14:paraId="62392DA2" w14:textId="7292FD82" w:rsidR="00E42573" w:rsidRDefault="00B07A6D" w:rsidP="00B07A6D">
            <w:pPr>
              <w:pStyle w:val="Body"/>
              <w:ind w:firstLine="0"/>
            </w:pPr>
            <w:r>
              <w:t xml:space="preserve">The party with the burden of proof on an issue must </w:t>
            </w:r>
            <w:r w:rsidR="00E66B23">
              <w:t xml:space="preserve">file their designation of testifying experts and serve on all parties, but not </w:t>
            </w:r>
            <w:proofErr w:type="gramStart"/>
            <w:r w:rsidR="00E66B23">
              <w:t>file,</w:t>
            </w:r>
            <w:proofErr w:type="gramEnd"/>
            <w:r w:rsidR="00E66B23">
              <w:t xml:space="preserve"> the required report under Rule 26(a)(2).</w:t>
            </w:r>
          </w:p>
        </w:tc>
      </w:tr>
      <w:tr w:rsidR="00E42573" w14:paraId="280676D2" w14:textId="77777777" w:rsidTr="003E0009">
        <w:tc>
          <w:tcPr>
            <w:tcW w:w="543" w:type="dxa"/>
          </w:tcPr>
          <w:p w14:paraId="65EE0587" w14:textId="201056D9" w:rsidR="00E42573" w:rsidRPr="00B07A6D" w:rsidRDefault="00A05840" w:rsidP="007B34DC">
            <w:pPr>
              <w:pStyle w:val="Body"/>
              <w:ind w:firstLine="0"/>
              <w:rPr>
                <w:b/>
                <w:bCs/>
              </w:rPr>
            </w:pPr>
            <w:r>
              <w:rPr>
                <w:b/>
                <w:bCs/>
              </w:rPr>
              <w:t>2</w:t>
            </w:r>
            <w:r w:rsidR="000A40BD">
              <w:rPr>
                <w:b/>
                <w:bCs/>
              </w:rPr>
              <w:t>b</w:t>
            </w:r>
            <w:r w:rsidR="00E66B23">
              <w:rPr>
                <w:b/>
                <w:bCs/>
              </w:rPr>
              <w:t>.</w:t>
            </w:r>
          </w:p>
        </w:tc>
        <w:tc>
          <w:tcPr>
            <w:tcW w:w="1702" w:type="dxa"/>
          </w:tcPr>
          <w:p w14:paraId="7756EE7F" w14:textId="56909151" w:rsidR="00E42573" w:rsidRPr="00B07A6D" w:rsidRDefault="00A23882" w:rsidP="009342B9">
            <w:pPr>
              <w:pStyle w:val="Body"/>
              <w:ind w:firstLine="0"/>
              <w:jc w:val="left"/>
              <w:rPr>
                <w:b/>
                <w:bCs/>
              </w:rPr>
            </w:pPr>
            <w:r>
              <w:rPr>
                <w:b/>
                <w:bCs/>
              </w:rPr>
              <w:t>[</w:t>
            </w:r>
            <w:r w:rsidR="000A40BD">
              <w:rPr>
                <w:b/>
                <w:bCs/>
              </w:rPr>
              <w:t>+30 days</w:t>
            </w:r>
            <w:r>
              <w:rPr>
                <w:b/>
                <w:bCs/>
              </w:rPr>
              <w:t>]</w:t>
            </w:r>
          </w:p>
        </w:tc>
        <w:tc>
          <w:tcPr>
            <w:tcW w:w="4225" w:type="dxa"/>
          </w:tcPr>
          <w:p w14:paraId="4000F2BB" w14:textId="0BBF0005" w:rsidR="00F1039A" w:rsidRDefault="000A40BD" w:rsidP="007B34DC">
            <w:pPr>
              <w:pStyle w:val="Body"/>
              <w:ind w:firstLine="0"/>
            </w:pPr>
            <w:r>
              <w:t xml:space="preserve">The opposing party must </w:t>
            </w:r>
            <w:r w:rsidR="00E66B23">
              <w:t xml:space="preserve">file their designation of testifying experts and serve on all parties, but not </w:t>
            </w:r>
            <w:proofErr w:type="gramStart"/>
            <w:r w:rsidR="00E66B23">
              <w:t>file,</w:t>
            </w:r>
            <w:proofErr w:type="gramEnd"/>
            <w:r w:rsidR="00E66B23">
              <w:t xml:space="preserve"> the required report under Rule 26(a)(2)</w:t>
            </w:r>
            <w:r>
              <w:t>.</w:t>
            </w:r>
          </w:p>
          <w:p w14:paraId="7A315A81" w14:textId="77777777" w:rsidR="00F1039A" w:rsidRDefault="00F1039A" w:rsidP="007B34DC">
            <w:pPr>
              <w:pStyle w:val="Body"/>
              <w:ind w:firstLine="0"/>
            </w:pPr>
          </w:p>
          <w:p w14:paraId="5D0871E6" w14:textId="2A754C86" w:rsidR="00E13975" w:rsidRDefault="00E13975" w:rsidP="007B34DC">
            <w:pPr>
              <w:pStyle w:val="Body"/>
              <w:ind w:firstLine="0"/>
            </w:pPr>
            <w:r w:rsidRPr="00E13975">
              <w:rPr>
                <w:b/>
                <w:bCs/>
              </w:rPr>
              <w:t>Rebuttal experts.</w:t>
            </w:r>
            <w:r w:rsidRPr="00E13975">
              <w:t xml:space="preserve"> Consistent with Rule 26(a)(2)(D)(ii), a party must designate any rebuttal expert</w:t>
            </w:r>
            <w:r>
              <w:t>—</w:t>
            </w:r>
            <w:r w:rsidRPr="00E13975">
              <w:t xml:space="preserve">one whose testimony is intended solely to contradict or rebut opinions disclosed by another party under Rule 26(a)(2)—within 30 days after service </w:t>
            </w:r>
            <w:r w:rsidRPr="00E13975">
              <w:lastRenderedPageBreak/>
              <w:t>of the disclosure being rebutted. The party must file the designation and serve, but not file, the required report.</w:t>
            </w:r>
          </w:p>
        </w:tc>
      </w:tr>
      <w:tr w:rsidR="00E42573" w14:paraId="0C1AFC0A" w14:textId="77777777" w:rsidTr="003E0009">
        <w:tc>
          <w:tcPr>
            <w:tcW w:w="543" w:type="dxa"/>
          </w:tcPr>
          <w:p w14:paraId="1872B803" w14:textId="1C350C2D" w:rsidR="00E42573" w:rsidRPr="00B07A6D" w:rsidRDefault="00A05840" w:rsidP="007B34DC">
            <w:pPr>
              <w:pStyle w:val="Body"/>
              <w:ind w:firstLine="0"/>
              <w:rPr>
                <w:b/>
                <w:bCs/>
              </w:rPr>
            </w:pPr>
            <w:r>
              <w:rPr>
                <w:b/>
                <w:bCs/>
              </w:rPr>
              <w:lastRenderedPageBreak/>
              <w:t>3</w:t>
            </w:r>
            <w:r w:rsidR="007A406A">
              <w:rPr>
                <w:b/>
                <w:bCs/>
              </w:rPr>
              <w:t>.</w:t>
            </w:r>
          </w:p>
        </w:tc>
        <w:tc>
          <w:tcPr>
            <w:tcW w:w="1702" w:type="dxa"/>
          </w:tcPr>
          <w:p w14:paraId="040A0277" w14:textId="4F3AA2C7" w:rsidR="00E42573" w:rsidRPr="00B07A6D" w:rsidRDefault="00A23882" w:rsidP="007A406A">
            <w:pPr>
              <w:pStyle w:val="Body"/>
              <w:ind w:firstLine="0"/>
              <w:jc w:val="left"/>
              <w:rPr>
                <w:b/>
                <w:bCs/>
              </w:rPr>
            </w:pPr>
            <w:r>
              <w:rPr>
                <w:b/>
                <w:bCs/>
              </w:rPr>
              <w:t>[</w:t>
            </w:r>
            <w:r w:rsidR="007A406A">
              <w:rPr>
                <w:b/>
                <w:bCs/>
              </w:rPr>
              <w:t>+</w:t>
            </w:r>
            <w:r w:rsidR="00E13975">
              <w:rPr>
                <w:b/>
                <w:bCs/>
              </w:rPr>
              <w:t>60</w:t>
            </w:r>
            <w:r w:rsidR="007A406A">
              <w:rPr>
                <w:b/>
                <w:bCs/>
              </w:rPr>
              <w:t xml:space="preserve"> days</w:t>
            </w:r>
            <w:r>
              <w:rPr>
                <w:b/>
                <w:bCs/>
              </w:rPr>
              <w:t>]</w:t>
            </w:r>
          </w:p>
        </w:tc>
        <w:tc>
          <w:tcPr>
            <w:tcW w:w="4225" w:type="dxa"/>
          </w:tcPr>
          <w:p w14:paraId="7A879B24" w14:textId="4CB28D58" w:rsidR="007A406A" w:rsidRDefault="007A406A" w:rsidP="007B34DC">
            <w:pPr>
              <w:pStyle w:val="Body"/>
              <w:ind w:firstLine="0"/>
              <w:rPr>
                <w:b/>
                <w:bCs/>
              </w:rPr>
            </w:pPr>
            <w:r>
              <w:rPr>
                <w:b/>
                <w:bCs/>
              </w:rPr>
              <w:t>Completion of Discovery.</w:t>
            </w:r>
          </w:p>
          <w:p w14:paraId="0F0D4BA0" w14:textId="427E18BB" w:rsidR="00E42573" w:rsidRDefault="007A406A" w:rsidP="007B34DC">
            <w:pPr>
              <w:pStyle w:val="Body"/>
              <w:ind w:firstLine="0"/>
            </w:pPr>
            <w:r>
              <w:t xml:space="preserve">The parties shall complete all </w:t>
            </w:r>
            <w:proofErr w:type="gramStart"/>
            <w:r>
              <w:t>discovery</w:t>
            </w:r>
            <w:proofErr w:type="gramEnd"/>
            <w:r>
              <w:t xml:space="preserve">, including expert </w:t>
            </w:r>
            <w:proofErr w:type="gramStart"/>
            <w:r>
              <w:t>discovery</w:t>
            </w:r>
            <w:proofErr w:type="gramEnd"/>
            <w:r>
              <w:t xml:space="preserve">, by this date. Discovery requests are not timely if the deadline for response under the Federal Rules of Civil Procedure falls after this date. </w:t>
            </w:r>
          </w:p>
        </w:tc>
      </w:tr>
      <w:tr w:rsidR="007A406A" w14:paraId="6072A95E" w14:textId="77777777" w:rsidTr="003E0009">
        <w:tc>
          <w:tcPr>
            <w:tcW w:w="543" w:type="dxa"/>
          </w:tcPr>
          <w:p w14:paraId="5B4FD925" w14:textId="10DDC0C7" w:rsidR="007A406A" w:rsidRDefault="00A05840" w:rsidP="007B34DC">
            <w:pPr>
              <w:pStyle w:val="Body"/>
              <w:ind w:firstLine="0"/>
              <w:rPr>
                <w:b/>
                <w:bCs/>
              </w:rPr>
            </w:pPr>
            <w:r>
              <w:rPr>
                <w:b/>
                <w:bCs/>
              </w:rPr>
              <w:t>4</w:t>
            </w:r>
            <w:r w:rsidR="00972DD0">
              <w:rPr>
                <w:b/>
                <w:bCs/>
              </w:rPr>
              <w:t>.</w:t>
            </w:r>
          </w:p>
        </w:tc>
        <w:tc>
          <w:tcPr>
            <w:tcW w:w="1702" w:type="dxa"/>
          </w:tcPr>
          <w:p w14:paraId="214A503D" w14:textId="52F2071F" w:rsidR="007A406A" w:rsidRDefault="00A23882" w:rsidP="007A406A">
            <w:pPr>
              <w:pStyle w:val="Body"/>
              <w:ind w:firstLine="0"/>
              <w:jc w:val="left"/>
              <w:rPr>
                <w:b/>
                <w:bCs/>
              </w:rPr>
            </w:pPr>
            <w:r>
              <w:rPr>
                <w:b/>
                <w:bCs/>
              </w:rPr>
              <w:t>[</w:t>
            </w:r>
            <w:r w:rsidR="00832162">
              <w:rPr>
                <w:b/>
                <w:bCs/>
              </w:rPr>
              <w:t>+</w:t>
            </w:r>
            <w:r w:rsidR="00431E5C">
              <w:rPr>
                <w:b/>
                <w:bCs/>
              </w:rPr>
              <w:t>21</w:t>
            </w:r>
            <w:r w:rsidR="00832162">
              <w:rPr>
                <w:b/>
                <w:bCs/>
              </w:rPr>
              <w:t xml:space="preserve"> days</w:t>
            </w:r>
            <w:r>
              <w:rPr>
                <w:b/>
                <w:bCs/>
              </w:rPr>
              <w:t>]</w:t>
            </w:r>
          </w:p>
        </w:tc>
        <w:tc>
          <w:tcPr>
            <w:tcW w:w="4225" w:type="dxa"/>
          </w:tcPr>
          <w:p w14:paraId="44C34014" w14:textId="77777777" w:rsidR="007A406A" w:rsidRDefault="00832162" w:rsidP="007B34DC">
            <w:pPr>
              <w:pStyle w:val="Body"/>
              <w:ind w:firstLine="0"/>
              <w:rPr>
                <w:b/>
                <w:bCs/>
              </w:rPr>
            </w:pPr>
            <w:r>
              <w:rPr>
                <w:b/>
                <w:bCs/>
              </w:rPr>
              <w:t>Mediation or settlement conference</w:t>
            </w:r>
            <w:r w:rsidR="00E33DBB">
              <w:rPr>
                <w:b/>
                <w:bCs/>
              </w:rPr>
              <w:t>.</w:t>
            </w:r>
          </w:p>
          <w:p w14:paraId="31DC9B6C" w14:textId="6788156A" w:rsidR="00C808C7" w:rsidRDefault="00195D87" w:rsidP="007B34DC">
            <w:pPr>
              <w:pStyle w:val="Body"/>
              <w:ind w:firstLine="0"/>
            </w:pPr>
            <w:r>
              <w:t xml:space="preserve">By this date, </w:t>
            </w:r>
            <w:r w:rsidR="005E3B99">
              <w:t xml:space="preserve">but after the close of discovery, </w:t>
            </w:r>
            <w:r>
              <w:t xml:space="preserve">the parties and their respective lead counsel shall either attend mediation or hold a face-to-face meeting to discuss settlement. Individual parties and their counsel shall participate in person—not virtually. All other parties shall participate by both (1) counsel and (2) a representative or </w:t>
            </w:r>
            <w:proofErr w:type="gramStart"/>
            <w:r>
              <w:t>representatives</w:t>
            </w:r>
            <w:proofErr w:type="gramEnd"/>
            <w:r>
              <w:t xml:space="preserve"> who has settlement authority and who must participate in person. If a party has liability-insurance coverage as to any claim made against a party in this case, a representative of each insurance company providing such coverage, who shall have full authority to offer policy limits in settlement, shall be present at and participate in </w:t>
            </w:r>
            <w:r w:rsidR="005E3B99">
              <w:t>person.</w:t>
            </w:r>
          </w:p>
          <w:p w14:paraId="6E854357" w14:textId="77777777" w:rsidR="00C808C7" w:rsidRDefault="00C808C7" w:rsidP="007B34DC">
            <w:pPr>
              <w:pStyle w:val="Body"/>
              <w:ind w:firstLine="0"/>
            </w:pPr>
          </w:p>
          <w:p w14:paraId="3AF4E7F0" w14:textId="1511502A" w:rsidR="00C808C7" w:rsidRPr="00E33DBB" w:rsidRDefault="00C808C7" w:rsidP="007B34DC">
            <w:pPr>
              <w:pStyle w:val="Body"/>
              <w:ind w:firstLine="0"/>
            </w:pPr>
            <w:r>
              <w:lastRenderedPageBreak/>
              <w:t xml:space="preserve">Within </w:t>
            </w:r>
            <w:r>
              <w:rPr>
                <w:b/>
                <w:bCs/>
              </w:rPr>
              <w:t>7 days</w:t>
            </w:r>
            <w:r>
              <w:t xml:space="preserve"> of the mediation or joint settlement conference, the parties must jointly prepare and file a written report, which must be signed by counsel for each party, detailing the date on which the mediation or settlement conference was held, the persons present (including the capacity of any representative), a statement regarding whether meaningful progress toward settlement was made, and a statement regarding the prospects of settlement.</w:t>
            </w:r>
          </w:p>
        </w:tc>
      </w:tr>
      <w:tr w:rsidR="00431E5C" w14:paraId="75E52515" w14:textId="77777777" w:rsidTr="003E0009">
        <w:tc>
          <w:tcPr>
            <w:tcW w:w="543" w:type="dxa"/>
          </w:tcPr>
          <w:p w14:paraId="12FC27A7" w14:textId="697F1C0A" w:rsidR="00431E5C" w:rsidRDefault="00A05840" w:rsidP="00431E5C">
            <w:pPr>
              <w:pStyle w:val="Body"/>
              <w:ind w:firstLine="0"/>
              <w:rPr>
                <w:b/>
                <w:bCs/>
              </w:rPr>
            </w:pPr>
            <w:r>
              <w:rPr>
                <w:b/>
                <w:bCs/>
              </w:rPr>
              <w:lastRenderedPageBreak/>
              <w:t>5</w:t>
            </w:r>
            <w:r w:rsidR="00431E5C">
              <w:rPr>
                <w:b/>
                <w:bCs/>
              </w:rPr>
              <w:t>.</w:t>
            </w:r>
          </w:p>
        </w:tc>
        <w:tc>
          <w:tcPr>
            <w:tcW w:w="1702" w:type="dxa"/>
          </w:tcPr>
          <w:p w14:paraId="6E89FD1E" w14:textId="06E719E6" w:rsidR="00431E5C" w:rsidRDefault="00A23882" w:rsidP="00431E5C">
            <w:pPr>
              <w:pStyle w:val="Body"/>
              <w:ind w:firstLine="0"/>
              <w:jc w:val="left"/>
              <w:rPr>
                <w:b/>
                <w:bCs/>
              </w:rPr>
            </w:pPr>
            <w:r>
              <w:rPr>
                <w:b/>
                <w:bCs/>
              </w:rPr>
              <w:t>[</w:t>
            </w:r>
            <w:r w:rsidR="00C808C7">
              <w:rPr>
                <w:b/>
                <w:bCs/>
              </w:rPr>
              <w:t>+2</w:t>
            </w:r>
            <w:r w:rsidR="00657BFE">
              <w:rPr>
                <w:b/>
                <w:bCs/>
              </w:rPr>
              <w:t>1</w:t>
            </w:r>
            <w:r w:rsidR="00C808C7">
              <w:rPr>
                <w:b/>
                <w:bCs/>
              </w:rPr>
              <w:t xml:space="preserve"> days</w:t>
            </w:r>
            <w:r>
              <w:rPr>
                <w:b/>
                <w:bCs/>
              </w:rPr>
              <w:t>]</w:t>
            </w:r>
          </w:p>
        </w:tc>
        <w:tc>
          <w:tcPr>
            <w:tcW w:w="4225" w:type="dxa"/>
          </w:tcPr>
          <w:p w14:paraId="7EF04573" w14:textId="77777777" w:rsidR="00431E5C" w:rsidRDefault="00431E5C" w:rsidP="00431E5C">
            <w:pPr>
              <w:pStyle w:val="Body"/>
              <w:ind w:firstLine="0"/>
              <w:rPr>
                <w:b/>
                <w:bCs/>
              </w:rPr>
            </w:pPr>
            <w:r>
              <w:rPr>
                <w:b/>
                <w:bCs/>
              </w:rPr>
              <w:t xml:space="preserve">Dispositive and </w:t>
            </w:r>
            <w:proofErr w:type="spellStart"/>
            <w:r>
              <w:rPr>
                <w:b/>
                <w:bCs/>
              </w:rPr>
              <w:t>nondispositive</w:t>
            </w:r>
            <w:proofErr w:type="spellEnd"/>
            <w:r>
              <w:rPr>
                <w:b/>
                <w:bCs/>
              </w:rPr>
              <w:t xml:space="preserve"> motions.</w:t>
            </w:r>
          </w:p>
          <w:p w14:paraId="2CF5B382" w14:textId="77777777" w:rsidR="00431E5C" w:rsidRDefault="00431E5C" w:rsidP="00431E5C">
            <w:pPr>
              <w:pStyle w:val="Body"/>
              <w:ind w:firstLine="0"/>
            </w:pPr>
            <w:r>
              <w:t xml:space="preserve">No party may file any motion, except for a motion </w:t>
            </w:r>
            <w:r>
              <w:rPr>
                <w:i/>
                <w:iCs/>
              </w:rPr>
              <w:t>in limine</w:t>
            </w:r>
            <w:r>
              <w:t xml:space="preserve">, after this date without a showing of good cause. To the extent that parties anticipate seeking extensions of time to file a response or reply </w:t>
            </w:r>
            <w:proofErr w:type="gramStart"/>
            <w:r>
              <w:t>brief</w:t>
            </w:r>
            <w:proofErr w:type="gramEnd"/>
            <w:r>
              <w:t xml:space="preserve"> to a motion, the Court encourages the parties to submit an agreed briefing schedule rather than separate or </w:t>
            </w:r>
            <w:r w:rsidRPr="00715849">
              <w:rPr>
                <w:i/>
                <w:iCs/>
              </w:rPr>
              <w:t>seriatim</w:t>
            </w:r>
            <w:r>
              <w:t xml:space="preserve"> extension requests. Motions to submit overlength briefs are disfavored.</w:t>
            </w:r>
          </w:p>
          <w:p w14:paraId="0068D644" w14:textId="77777777" w:rsidR="00657BFE" w:rsidRDefault="00657BFE" w:rsidP="00431E5C">
            <w:pPr>
              <w:pStyle w:val="Body"/>
              <w:ind w:firstLine="0"/>
            </w:pPr>
          </w:p>
          <w:p w14:paraId="3EC064BB" w14:textId="325AAB04" w:rsidR="00657BFE" w:rsidRPr="008C72C0" w:rsidRDefault="00F31B9C" w:rsidP="00431E5C">
            <w:pPr>
              <w:pStyle w:val="Body"/>
              <w:ind w:firstLine="0"/>
              <w:rPr>
                <w:b/>
                <w:bCs/>
              </w:rPr>
            </w:pPr>
            <w:r w:rsidRPr="00F31B9C">
              <w:t>If no party files a dispositive motion, the parties must jointly file a notice informing the Court that no such motions will be filed, so that the Court may schedule the matter for trial</w:t>
            </w:r>
            <w:r w:rsidR="00657BFE">
              <w:t>.</w:t>
            </w:r>
          </w:p>
        </w:tc>
      </w:tr>
      <w:tr w:rsidR="00431E5C" w14:paraId="41C70A63" w14:textId="77777777" w:rsidTr="003E0009">
        <w:tc>
          <w:tcPr>
            <w:tcW w:w="543" w:type="dxa"/>
          </w:tcPr>
          <w:p w14:paraId="73D990BC" w14:textId="21EA3A49" w:rsidR="00431E5C" w:rsidRDefault="00A05840" w:rsidP="00431E5C">
            <w:pPr>
              <w:pStyle w:val="Body"/>
              <w:ind w:firstLine="0"/>
              <w:rPr>
                <w:b/>
                <w:bCs/>
              </w:rPr>
            </w:pPr>
            <w:r>
              <w:rPr>
                <w:b/>
                <w:bCs/>
              </w:rPr>
              <w:lastRenderedPageBreak/>
              <w:t>6</w:t>
            </w:r>
            <w:r w:rsidR="00431E5C">
              <w:rPr>
                <w:b/>
                <w:bCs/>
              </w:rPr>
              <w:t>.</w:t>
            </w:r>
          </w:p>
        </w:tc>
        <w:tc>
          <w:tcPr>
            <w:tcW w:w="1702" w:type="dxa"/>
          </w:tcPr>
          <w:p w14:paraId="7C9283FD" w14:textId="66D4CF75" w:rsidR="00431E5C" w:rsidRDefault="00C808C7" w:rsidP="00431E5C">
            <w:pPr>
              <w:pStyle w:val="Body"/>
              <w:ind w:firstLine="0"/>
              <w:jc w:val="left"/>
              <w:rPr>
                <w:b/>
                <w:bCs/>
              </w:rPr>
            </w:pPr>
            <w:r>
              <w:rPr>
                <w:b/>
                <w:bCs/>
              </w:rPr>
              <w:t xml:space="preserve">As later set by </w:t>
            </w:r>
            <w:r w:rsidR="00082CBA">
              <w:rPr>
                <w:b/>
                <w:bCs/>
              </w:rPr>
              <w:t xml:space="preserve">the </w:t>
            </w:r>
            <w:r w:rsidR="00FD01A9">
              <w:rPr>
                <w:b/>
                <w:bCs/>
              </w:rPr>
              <w:t>C</w:t>
            </w:r>
            <w:r>
              <w:rPr>
                <w:b/>
                <w:bCs/>
              </w:rPr>
              <w:t>ourt.</w:t>
            </w:r>
          </w:p>
        </w:tc>
        <w:tc>
          <w:tcPr>
            <w:tcW w:w="4225" w:type="dxa"/>
          </w:tcPr>
          <w:p w14:paraId="69CF3C09" w14:textId="77777777" w:rsidR="00431E5C" w:rsidRDefault="00431E5C" w:rsidP="00431E5C">
            <w:pPr>
              <w:pStyle w:val="Body"/>
              <w:ind w:firstLine="0"/>
              <w:rPr>
                <w:b/>
                <w:bCs/>
              </w:rPr>
            </w:pPr>
            <w:r w:rsidRPr="008C72C0">
              <w:rPr>
                <w:b/>
                <w:bCs/>
              </w:rPr>
              <w:t xml:space="preserve">Joint Pretrial Order and Motions </w:t>
            </w:r>
            <w:r w:rsidRPr="0038135B">
              <w:rPr>
                <w:b/>
                <w:bCs/>
                <w:i/>
                <w:iCs/>
              </w:rPr>
              <w:t>in Limine</w:t>
            </w:r>
            <w:r w:rsidRPr="008C72C0">
              <w:rPr>
                <w:b/>
                <w:bCs/>
              </w:rPr>
              <w:t>.</w:t>
            </w:r>
          </w:p>
          <w:p w14:paraId="4639163B" w14:textId="2A8D1192" w:rsidR="00431E5C" w:rsidRPr="005104DC" w:rsidRDefault="00431E5C" w:rsidP="00431E5C">
            <w:pPr>
              <w:pStyle w:val="Body"/>
              <w:ind w:firstLine="0"/>
            </w:pPr>
            <w:r w:rsidRPr="005104DC">
              <w:t xml:space="preserve">The parties </w:t>
            </w:r>
            <w:r>
              <w:t>must</w:t>
            </w:r>
            <w:r w:rsidRPr="005104DC">
              <w:t xml:space="preserve"> jointly file a Final Pretrial Order containing the information required by Local Rule CV-16(e), plus the following:</w:t>
            </w:r>
          </w:p>
          <w:p w14:paraId="75F97710" w14:textId="05E0F4AE" w:rsidR="00431E5C" w:rsidRPr="00F66CED" w:rsidRDefault="00431E5C" w:rsidP="00431E5C">
            <w:pPr>
              <w:pStyle w:val="Body"/>
              <w:numPr>
                <w:ilvl w:val="0"/>
                <w:numId w:val="17"/>
              </w:numPr>
              <w:tabs>
                <w:tab w:val="clear" w:pos="720"/>
                <w:tab w:val="clear" w:pos="1080"/>
              </w:tabs>
              <w:ind w:left="698" w:hanging="322"/>
            </w:pPr>
            <w:r w:rsidRPr="00F66CED">
              <w:rPr>
                <w:i/>
                <w:iCs/>
              </w:rPr>
              <w:t>Witness narratives and classification.</w:t>
            </w:r>
            <w:r w:rsidRPr="00F66CED">
              <w:t xml:space="preserve"> For each witness identified under CV-16(e)(5), include (</w:t>
            </w:r>
            <w:proofErr w:type="spellStart"/>
            <w:r w:rsidRPr="00F66CED">
              <w:t>i</w:t>
            </w:r>
            <w:proofErr w:type="spellEnd"/>
            <w:r w:rsidRPr="00F66CED">
              <w:t xml:space="preserve">) a brief narrative summary of expected testimony, (ii) a statement whether the witness has been deposed, and (iii) a designation as </w:t>
            </w:r>
            <w:r>
              <w:t>“</w:t>
            </w:r>
            <w:r w:rsidRPr="00F66CED">
              <w:t>probable,</w:t>
            </w:r>
            <w:r>
              <w:t>”</w:t>
            </w:r>
            <w:r w:rsidRPr="00F66CED">
              <w:t xml:space="preserve"> </w:t>
            </w:r>
            <w:r>
              <w:t>“</w:t>
            </w:r>
            <w:r w:rsidRPr="00F66CED">
              <w:t>possible,</w:t>
            </w:r>
            <w:r>
              <w:t>”</w:t>
            </w:r>
            <w:r w:rsidRPr="00F66CED">
              <w:t xml:space="preserve"> </w:t>
            </w:r>
            <w:r>
              <w:t>“</w:t>
            </w:r>
            <w:r w:rsidRPr="00F66CED">
              <w:t>expert,</w:t>
            </w:r>
            <w:r>
              <w:t>”</w:t>
            </w:r>
            <w:r w:rsidRPr="00F66CED">
              <w:t xml:space="preserve"> or </w:t>
            </w:r>
            <w:r>
              <w:t>“</w:t>
            </w:r>
            <w:r w:rsidRPr="00F66CED">
              <w:t>record custodian.</w:t>
            </w:r>
            <w:r>
              <w:t>”</w:t>
            </w:r>
            <w:r w:rsidRPr="00F66CED">
              <w:t xml:space="preserve"> A copy of the consolidated witness list shall be furnished to the court reporter before trial.</w:t>
            </w:r>
          </w:p>
          <w:p w14:paraId="08E5F993" w14:textId="77777777" w:rsidR="00431E5C" w:rsidRPr="00F66CED" w:rsidRDefault="00431E5C" w:rsidP="00431E5C">
            <w:pPr>
              <w:pStyle w:val="Body"/>
              <w:numPr>
                <w:ilvl w:val="0"/>
                <w:numId w:val="17"/>
              </w:numPr>
              <w:tabs>
                <w:tab w:val="clear" w:pos="720"/>
                <w:tab w:val="clear" w:pos="1080"/>
              </w:tabs>
              <w:ind w:left="698" w:hanging="322"/>
            </w:pPr>
            <w:r w:rsidRPr="00F66CED">
              <w:rPr>
                <w:i/>
                <w:iCs/>
              </w:rPr>
              <w:t>Joint annotated jury charge.</w:t>
            </w:r>
            <w:r w:rsidRPr="00F66CED">
              <w:t xml:space="preserve"> The proposed jury instructions and verdict form required by CV-16(e)(7) shall be submitted jointly, in Word format, annotated, with each disputed instruction identifying the proposing party and accompanied by citations to pattern instructions or controlling authority.</w:t>
            </w:r>
          </w:p>
          <w:p w14:paraId="0FF9B826" w14:textId="474480B4" w:rsidR="00431E5C" w:rsidRPr="00F66CED" w:rsidRDefault="00431E5C" w:rsidP="00431E5C">
            <w:pPr>
              <w:pStyle w:val="Body"/>
              <w:numPr>
                <w:ilvl w:val="0"/>
                <w:numId w:val="17"/>
              </w:numPr>
              <w:tabs>
                <w:tab w:val="clear" w:pos="720"/>
                <w:tab w:val="clear" w:pos="1080"/>
              </w:tabs>
              <w:ind w:left="698" w:hanging="322"/>
            </w:pPr>
            <w:r w:rsidRPr="00F66CED">
              <w:rPr>
                <w:i/>
                <w:iCs/>
              </w:rPr>
              <w:t xml:space="preserve">Deposition designations </w:t>
            </w:r>
            <w:proofErr w:type="gramStart"/>
            <w:r w:rsidRPr="00F66CED">
              <w:rPr>
                <w:i/>
                <w:iCs/>
              </w:rPr>
              <w:t>limited</w:t>
            </w:r>
            <w:proofErr w:type="gramEnd"/>
            <w:r w:rsidRPr="00F66CED">
              <w:rPr>
                <w:i/>
                <w:iCs/>
              </w:rPr>
              <w:t xml:space="preserve"> to unavailable witnesses.</w:t>
            </w:r>
            <w:r w:rsidRPr="00F66CED">
              <w:t xml:space="preserve"> The deposition designations required by </w:t>
            </w:r>
            <w:r w:rsidRPr="00F66CED">
              <w:lastRenderedPageBreak/>
              <w:t xml:space="preserve">CV-16(e)(6) shall be made only for witnesses qualifying as </w:t>
            </w:r>
            <w:r>
              <w:t>“</w:t>
            </w:r>
            <w:r w:rsidRPr="00F66CED">
              <w:t>unavailable</w:t>
            </w:r>
            <w:r>
              <w:t>”</w:t>
            </w:r>
            <w:r w:rsidRPr="00F66CED">
              <w:t xml:space="preserve"> under Federal Rule of Civil Procedure 32(a)(4). The party offering the designation shall </w:t>
            </w:r>
            <w:proofErr w:type="gramStart"/>
            <w:r w:rsidRPr="00F66CED">
              <w:t>brief</w:t>
            </w:r>
            <w:proofErr w:type="gramEnd"/>
            <w:r w:rsidRPr="00F66CED">
              <w:t xml:space="preserve"> the basis for unavailability. Live witnesses shall not be presented by deposition.</w:t>
            </w:r>
          </w:p>
          <w:p w14:paraId="3775EC28" w14:textId="77777777" w:rsidR="00DD7AFA" w:rsidRDefault="00431E5C" w:rsidP="00DD7AFA">
            <w:pPr>
              <w:pStyle w:val="Body"/>
              <w:numPr>
                <w:ilvl w:val="0"/>
                <w:numId w:val="17"/>
              </w:numPr>
              <w:tabs>
                <w:tab w:val="clear" w:pos="720"/>
                <w:tab w:val="clear" w:pos="1080"/>
              </w:tabs>
              <w:ind w:left="698" w:hanging="322"/>
            </w:pPr>
            <w:r w:rsidRPr="00F66CED">
              <w:rPr>
                <w:i/>
                <w:iCs/>
              </w:rPr>
              <w:t>Trial briefs</w:t>
            </w:r>
            <w:r w:rsidRPr="00F66CED">
              <w:t xml:space="preserve"> may be filed but are not required unless requested by the Court.</w:t>
            </w:r>
          </w:p>
          <w:p w14:paraId="0637C665" w14:textId="7B3430F2" w:rsidR="00DD7AFA" w:rsidRDefault="00972DD0" w:rsidP="00DD7AFA">
            <w:pPr>
              <w:pStyle w:val="Body"/>
              <w:tabs>
                <w:tab w:val="clear" w:pos="720"/>
                <w:tab w:val="clear" w:pos="1080"/>
              </w:tabs>
              <w:ind w:firstLine="0"/>
            </w:pPr>
            <w:r>
              <w:t xml:space="preserve">The parties must file any motions </w:t>
            </w:r>
            <w:r w:rsidRPr="0038135B">
              <w:rPr>
                <w:i/>
                <w:iCs/>
              </w:rPr>
              <w:t>in limine</w:t>
            </w:r>
            <w:r w:rsidR="00DD7AFA">
              <w:t xml:space="preserve">. </w:t>
            </w:r>
          </w:p>
          <w:p w14:paraId="3F982B66" w14:textId="77777777" w:rsidR="00DD7AFA" w:rsidRDefault="00DD7AFA" w:rsidP="00DD7AFA">
            <w:pPr>
              <w:pStyle w:val="Body"/>
              <w:numPr>
                <w:ilvl w:val="0"/>
                <w:numId w:val="18"/>
              </w:numPr>
              <w:tabs>
                <w:tab w:val="clear" w:pos="720"/>
                <w:tab w:val="clear" w:pos="1080"/>
              </w:tabs>
            </w:pPr>
            <w:r>
              <w:t xml:space="preserve">Motions </w:t>
            </w:r>
            <w:r w:rsidRPr="0038135B">
              <w:rPr>
                <w:i/>
                <w:iCs/>
              </w:rPr>
              <w:t>in limine</w:t>
            </w:r>
            <w:r>
              <w:t xml:space="preserve"> should not be filed as a matter of course. Any motions should include an overview of the relevant factual background and citations to applicable law. </w:t>
            </w:r>
          </w:p>
          <w:p w14:paraId="02E13B3B" w14:textId="42E73640" w:rsidR="00DD7AFA" w:rsidRDefault="00DD7AFA" w:rsidP="00DD7AFA">
            <w:pPr>
              <w:pStyle w:val="Body"/>
              <w:numPr>
                <w:ilvl w:val="0"/>
                <w:numId w:val="18"/>
              </w:numPr>
              <w:tabs>
                <w:tab w:val="clear" w:pos="720"/>
                <w:tab w:val="clear" w:pos="1080"/>
              </w:tabs>
            </w:pPr>
            <w:r>
              <w:t xml:space="preserve">The parties are ordered to meet and confer to resolve any disputes before filing any motion </w:t>
            </w:r>
            <w:r w:rsidRPr="0038135B">
              <w:rPr>
                <w:i/>
                <w:iCs/>
              </w:rPr>
              <w:t>in limine</w:t>
            </w:r>
            <w:r>
              <w:t xml:space="preserve">. Any motion </w:t>
            </w:r>
            <w:r w:rsidRPr="0038135B">
              <w:rPr>
                <w:i/>
                <w:iCs/>
              </w:rPr>
              <w:t>in limine</w:t>
            </w:r>
            <w:r>
              <w:t xml:space="preserve"> must certify that the parties </w:t>
            </w:r>
            <w:r w:rsidR="00C80912">
              <w:t xml:space="preserve">have </w:t>
            </w:r>
            <w:r>
              <w:t>satisfied this requirement.</w:t>
            </w:r>
          </w:p>
          <w:p w14:paraId="1BDE7F51" w14:textId="497C0D03" w:rsidR="00DD7AFA" w:rsidRPr="00DD7AFA" w:rsidRDefault="00DD7AFA" w:rsidP="00DD7AFA">
            <w:pPr>
              <w:pStyle w:val="Body"/>
              <w:numPr>
                <w:ilvl w:val="0"/>
                <w:numId w:val="18"/>
              </w:numPr>
              <w:tabs>
                <w:tab w:val="clear" w:pos="720"/>
                <w:tab w:val="clear" w:pos="1080"/>
              </w:tabs>
            </w:pPr>
            <w:r>
              <w:t xml:space="preserve">Any response to a motion </w:t>
            </w:r>
            <w:r w:rsidRPr="0038135B">
              <w:rPr>
                <w:i/>
                <w:iCs/>
              </w:rPr>
              <w:t>in limine</w:t>
            </w:r>
            <w:r>
              <w:t xml:space="preserve"> must be filed with</w:t>
            </w:r>
            <w:r w:rsidR="00C80912">
              <w:t>in</w:t>
            </w:r>
            <w:r>
              <w:t xml:space="preserve"> 7 days of the day the motion is filed. Replies to responses are not permitted except by leave of court.</w:t>
            </w:r>
          </w:p>
        </w:tc>
      </w:tr>
      <w:tr w:rsidR="00431E5C" w14:paraId="7463A55F" w14:textId="77777777" w:rsidTr="003E0009">
        <w:tc>
          <w:tcPr>
            <w:tcW w:w="543" w:type="dxa"/>
          </w:tcPr>
          <w:p w14:paraId="6573B5AD" w14:textId="4AF96F2F" w:rsidR="00431E5C" w:rsidRPr="00C80912" w:rsidRDefault="00A05840" w:rsidP="00431E5C">
            <w:pPr>
              <w:pStyle w:val="Body"/>
              <w:ind w:firstLine="0"/>
              <w:rPr>
                <w:b/>
                <w:bCs/>
              </w:rPr>
            </w:pPr>
            <w:r>
              <w:rPr>
                <w:b/>
                <w:bCs/>
              </w:rPr>
              <w:lastRenderedPageBreak/>
              <w:t>7</w:t>
            </w:r>
            <w:r w:rsidR="00C80912" w:rsidRPr="00C80912">
              <w:rPr>
                <w:b/>
                <w:bCs/>
              </w:rPr>
              <w:t>.</w:t>
            </w:r>
          </w:p>
        </w:tc>
        <w:tc>
          <w:tcPr>
            <w:tcW w:w="1702" w:type="dxa"/>
          </w:tcPr>
          <w:p w14:paraId="230DA7AF" w14:textId="7E5C34BA" w:rsidR="00431E5C" w:rsidRDefault="008413A6" w:rsidP="00431E5C">
            <w:pPr>
              <w:pStyle w:val="Body"/>
              <w:ind w:firstLine="0"/>
              <w:jc w:val="left"/>
              <w:rPr>
                <w:b/>
                <w:bCs/>
              </w:rPr>
            </w:pPr>
            <w:r>
              <w:rPr>
                <w:b/>
                <w:bCs/>
              </w:rPr>
              <w:t xml:space="preserve">As </w:t>
            </w:r>
            <w:r w:rsidR="00A23882">
              <w:rPr>
                <w:b/>
                <w:bCs/>
              </w:rPr>
              <w:t xml:space="preserve">later </w:t>
            </w:r>
            <w:r>
              <w:rPr>
                <w:b/>
                <w:bCs/>
              </w:rPr>
              <w:t>set</w:t>
            </w:r>
            <w:r w:rsidR="00C80912">
              <w:rPr>
                <w:b/>
                <w:bCs/>
              </w:rPr>
              <w:t xml:space="preserve"> by the </w:t>
            </w:r>
            <w:r w:rsidR="004147D8">
              <w:rPr>
                <w:b/>
                <w:bCs/>
              </w:rPr>
              <w:t>C</w:t>
            </w:r>
            <w:r w:rsidR="00C80912">
              <w:rPr>
                <w:b/>
                <w:bCs/>
              </w:rPr>
              <w:t>ourt</w:t>
            </w:r>
            <w:r w:rsidR="00082CBA">
              <w:rPr>
                <w:b/>
                <w:bCs/>
              </w:rPr>
              <w:t>.</w:t>
            </w:r>
          </w:p>
        </w:tc>
        <w:tc>
          <w:tcPr>
            <w:tcW w:w="4225" w:type="dxa"/>
          </w:tcPr>
          <w:p w14:paraId="40C5C315" w14:textId="77777777" w:rsidR="00431E5C" w:rsidRDefault="00C80912" w:rsidP="00431E5C">
            <w:pPr>
              <w:pStyle w:val="Body"/>
              <w:ind w:firstLine="0"/>
              <w:rPr>
                <w:b/>
                <w:bCs/>
              </w:rPr>
            </w:pPr>
            <w:r w:rsidRPr="00C80912">
              <w:rPr>
                <w:b/>
                <w:bCs/>
              </w:rPr>
              <w:t>Pretrial Conference.</w:t>
            </w:r>
          </w:p>
          <w:p w14:paraId="5DE6A563" w14:textId="31E1C814" w:rsidR="003E0009" w:rsidRPr="003E0009" w:rsidRDefault="003E0009" w:rsidP="00431E5C">
            <w:pPr>
              <w:pStyle w:val="Body"/>
              <w:ind w:firstLine="0"/>
            </w:pPr>
            <w:r>
              <w:t xml:space="preserve">The Court will set this case for a final pretrial conference </w:t>
            </w:r>
            <w:proofErr w:type="gramStart"/>
            <w:r>
              <w:t>at a later time</w:t>
            </w:r>
            <w:proofErr w:type="gramEnd"/>
            <w:r>
              <w:t>. The final pretrial conference shall be attended in person by at least one of the attorneys who will conduct the trial for each of the parties and by any unrepresented parties.</w:t>
            </w:r>
          </w:p>
        </w:tc>
      </w:tr>
      <w:tr w:rsidR="00431E5C" w14:paraId="0EB73448" w14:textId="77777777" w:rsidTr="003E0009">
        <w:tc>
          <w:tcPr>
            <w:tcW w:w="543" w:type="dxa"/>
          </w:tcPr>
          <w:p w14:paraId="2DCC289F" w14:textId="3CB64A8A" w:rsidR="00431E5C" w:rsidRDefault="00A05840" w:rsidP="00431E5C">
            <w:pPr>
              <w:pStyle w:val="Body"/>
              <w:ind w:firstLine="0"/>
              <w:rPr>
                <w:b/>
                <w:bCs/>
              </w:rPr>
            </w:pPr>
            <w:r>
              <w:rPr>
                <w:b/>
                <w:bCs/>
              </w:rPr>
              <w:t>8</w:t>
            </w:r>
            <w:r w:rsidR="003E0009">
              <w:rPr>
                <w:b/>
                <w:bCs/>
              </w:rPr>
              <w:t>.</w:t>
            </w:r>
          </w:p>
        </w:tc>
        <w:tc>
          <w:tcPr>
            <w:tcW w:w="1702" w:type="dxa"/>
          </w:tcPr>
          <w:p w14:paraId="0C3F2006" w14:textId="67CAB898" w:rsidR="00431E5C" w:rsidRDefault="008413A6" w:rsidP="00431E5C">
            <w:pPr>
              <w:pStyle w:val="Body"/>
              <w:ind w:firstLine="0"/>
              <w:jc w:val="left"/>
              <w:rPr>
                <w:b/>
                <w:bCs/>
              </w:rPr>
            </w:pPr>
            <w:r>
              <w:rPr>
                <w:b/>
                <w:bCs/>
              </w:rPr>
              <w:t xml:space="preserve">As </w:t>
            </w:r>
            <w:r w:rsidR="00A23882">
              <w:rPr>
                <w:b/>
                <w:bCs/>
              </w:rPr>
              <w:t xml:space="preserve">later </w:t>
            </w:r>
            <w:r>
              <w:rPr>
                <w:b/>
                <w:bCs/>
              </w:rPr>
              <w:t xml:space="preserve">set by the </w:t>
            </w:r>
            <w:r w:rsidR="004147D8">
              <w:rPr>
                <w:b/>
                <w:bCs/>
              </w:rPr>
              <w:t>C</w:t>
            </w:r>
            <w:r>
              <w:rPr>
                <w:b/>
                <w:bCs/>
              </w:rPr>
              <w:t>ourt.</w:t>
            </w:r>
          </w:p>
        </w:tc>
        <w:tc>
          <w:tcPr>
            <w:tcW w:w="4225" w:type="dxa"/>
          </w:tcPr>
          <w:p w14:paraId="545C69C3" w14:textId="77777777" w:rsidR="00431E5C" w:rsidRDefault="008413A6" w:rsidP="00431E5C">
            <w:pPr>
              <w:pStyle w:val="Body"/>
              <w:ind w:firstLine="0"/>
            </w:pPr>
            <w:r>
              <w:rPr>
                <w:b/>
                <w:bCs/>
              </w:rPr>
              <w:t>Jury Selection and Trial.</w:t>
            </w:r>
          </w:p>
          <w:p w14:paraId="6CBC4BDC" w14:textId="3665575F" w:rsidR="008413A6" w:rsidRPr="008413A6" w:rsidRDefault="008413A6" w:rsidP="00431E5C">
            <w:pPr>
              <w:pStyle w:val="Body"/>
              <w:ind w:firstLine="0"/>
            </w:pPr>
            <w:r>
              <w:t xml:space="preserve">Jury selection may be conducted by a Magistrate Judge and may </w:t>
            </w:r>
            <w:proofErr w:type="gramStart"/>
            <w:r>
              <w:t>occur</w:t>
            </w:r>
            <w:proofErr w:type="gramEnd"/>
            <w:r>
              <w:t xml:space="preserve"> the Friday before the case is set for trial. </w:t>
            </w:r>
          </w:p>
        </w:tc>
      </w:tr>
    </w:tbl>
    <w:p w14:paraId="3DFB99CD" w14:textId="77777777" w:rsidR="007B34DC" w:rsidRPr="002E688B" w:rsidRDefault="007B34DC" w:rsidP="007B34DC">
      <w:pPr>
        <w:pStyle w:val="Body"/>
      </w:pPr>
    </w:p>
    <w:p w14:paraId="28498902" w14:textId="77777777" w:rsidR="007E2A31" w:rsidRDefault="007E2A31" w:rsidP="00BB2A50">
      <w:pPr>
        <w:pStyle w:val="Centersanserifboldheading"/>
      </w:pPr>
    </w:p>
    <w:p w14:paraId="26D179CF" w14:textId="79D6AFB1" w:rsidR="00F37C68" w:rsidRPr="00171736" w:rsidRDefault="00F37C68" w:rsidP="00F37C68">
      <w:pPr>
        <w:pStyle w:val="Signature-Soorderedline"/>
        <w:rPr>
          <w:spacing w:val="4"/>
        </w:rPr>
      </w:pPr>
      <w:bookmarkStart w:id="0" w:name="_Hlk211873902"/>
      <w:r w:rsidRPr="00171736">
        <w:rPr>
          <w:spacing w:val="4"/>
        </w:rPr>
        <w:t xml:space="preserve">So ordered by the </w:t>
      </w:r>
      <w:r w:rsidR="004147D8">
        <w:rPr>
          <w:spacing w:val="4"/>
        </w:rPr>
        <w:t>C</w:t>
      </w:r>
      <w:r w:rsidRPr="00171736">
        <w:rPr>
          <w:spacing w:val="4"/>
        </w:rPr>
        <w:t>ourt</w:t>
      </w:r>
      <w:r>
        <w:rPr>
          <w:spacing w:val="4"/>
        </w:rPr>
        <w:t xml:space="preserve"> on </w:t>
      </w:r>
      <w:r>
        <w:rPr>
          <w:i w:val="0"/>
          <w:iCs/>
          <w:spacing w:val="4"/>
        </w:rPr>
        <w:t>[</w:t>
      </w:r>
      <w:r>
        <w:rPr>
          <w:spacing w:val="4"/>
        </w:rPr>
        <w:t>Month Day, Year</w:t>
      </w:r>
      <w:r>
        <w:rPr>
          <w:i w:val="0"/>
          <w:iCs/>
          <w:spacing w:val="4"/>
        </w:rPr>
        <w:t>]</w:t>
      </w:r>
      <w:r w:rsidRPr="00171736">
        <w:rPr>
          <w:spacing w:val="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35"/>
        <w:gridCol w:w="3235"/>
      </w:tblGrid>
      <w:tr w:rsidR="00F37C68" w:rsidRPr="00171736" w14:paraId="6AA5CDA5" w14:textId="77777777" w:rsidTr="002C6389">
        <w:tc>
          <w:tcPr>
            <w:tcW w:w="3235" w:type="dxa"/>
          </w:tcPr>
          <w:p w14:paraId="4D3AD0AA" w14:textId="77777777" w:rsidR="00F37C68" w:rsidRPr="00171736" w:rsidRDefault="00F37C68" w:rsidP="002C6389">
            <w:pPr>
              <w:pStyle w:val="Body"/>
              <w:ind w:firstLine="0"/>
              <w:jc w:val="right"/>
              <w:rPr>
                <w:spacing w:val="4"/>
              </w:rPr>
            </w:pPr>
          </w:p>
        </w:tc>
        <w:tc>
          <w:tcPr>
            <w:tcW w:w="3235" w:type="dxa"/>
            <w:tcBorders>
              <w:bottom w:val="single" w:sz="4" w:space="0" w:color="auto"/>
            </w:tcBorders>
          </w:tcPr>
          <w:p w14:paraId="6463FB1F" w14:textId="77777777" w:rsidR="00F37C68" w:rsidRPr="00171736" w:rsidRDefault="00F37C68" w:rsidP="002C6389">
            <w:pPr>
              <w:pStyle w:val="Body"/>
              <w:spacing w:after="280"/>
              <w:ind w:firstLine="0"/>
              <w:jc w:val="center"/>
              <w:rPr>
                <w:spacing w:val="4"/>
              </w:rPr>
            </w:pPr>
            <w:r w:rsidRPr="00171736">
              <w:rPr>
                <w:spacing w:val="4"/>
              </w:rPr>
              <w:t xml:space="preserve"> </w:t>
            </w:r>
          </w:p>
        </w:tc>
      </w:tr>
      <w:tr w:rsidR="00F37C68" w:rsidRPr="00171736" w14:paraId="016BD604" w14:textId="77777777" w:rsidTr="002C6389">
        <w:tc>
          <w:tcPr>
            <w:tcW w:w="3235" w:type="dxa"/>
          </w:tcPr>
          <w:p w14:paraId="75CF16AB" w14:textId="77777777" w:rsidR="00F37C68" w:rsidRPr="00171736" w:rsidRDefault="00F37C68" w:rsidP="002C6389">
            <w:pPr>
              <w:pStyle w:val="Body"/>
              <w:ind w:firstLine="0"/>
              <w:jc w:val="right"/>
              <w:rPr>
                <w:spacing w:val="4"/>
              </w:rPr>
            </w:pPr>
          </w:p>
        </w:tc>
        <w:tc>
          <w:tcPr>
            <w:tcW w:w="3235" w:type="dxa"/>
            <w:tcBorders>
              <w:top w:val="single" w:sz="4" w:space="0" w:color="auto"/>
            </w:tcBorders>
          </w:tcPr>
          <w:p w14:paraId="24A59542" w14:textId="77777777" w:rsidR="00F37C68" w:rsidRPr="00171736" w:rsidRDefault="00F37C68" w:rsidP="002C6389">
            <w:pPr>
              <w:pStyle w:val="Signature-judgename"/>
              <w:jc w:val="left"/>
              <w:rPr>
                <w:spacing w:val="20"/>
              </w:rPr>
            </w:pPr>
            <w:r>
              <w:rPr>
                <w:spacing w:val="20"/>
              </w:rPr>
              <w:t>Andrew Davis</w:t>
            </w:r>
          </w:p>
          <w:p w14:paraId="7F5BD79E" w14:textId="77777777" w:rsidR="00F37C68" w:rsidRPr="00171736" w:rsidRDefault="00F37C68" w:rsidP="002C6389">
            <w:pPr>
              <w:pStyle w:val="Signature-judgetitle"/>
              <w:jc w:val="left"/>
              <w:rPr>
                <w:spacing w:val="4"/>
              </w:rPr>
            </w:pPr>
            <w:r w:rsidRPr="00171736">
              <w:rPr>
                <w:spacing w:val="4"/>
              </w:rPr>
              <w:t>United States District Judge</w:t>
            </w:r>
          </w:p>
        </w:tc>
      </w:tr>
      <w:bookmarkEnd w:id="0"/>
    </w:tbl>
    <w:p w14:paraId="4CBA6C17" w14:textId="77777777" w:rsidR="00F37C68" w:rsidRDefault="00F37C68" w:rsidP="00F37C68">
      <w:pPr>
        <w:pStyle w:val="Body"/>
      </w:pPr>
    </w:p>
    <w:p w14:paraId="0D3F1C6F" w14:textId="77777777" w:rsidR="00E55939" w:rsidRDefault="00E55939" w:rsidP="00F37C68">
      <w:pPr>
        <w:pStyle w:val="Body"/>
      </w:pPr>
    </w:p>
    <w:p w14:paraId="310F2E21" w14:textId="77777777" w:rsidR="00E55939" w:rsidRDefault="00E55939" w:rsidP="00F37C68">
      <w:pPr>
        <w:pStyle w:val="Body"/>
      </w:pPr>
    </w:p>
    <w:p w14:paraId="1F7001A8" w14:textId="77777777" w:rsidR="00E55939" w:rsidRDefault="00E55939" w:rsidP="00F37C68">
      <w:pPr>
        <w:pStyle w:val="Body"/>
      </w:pPr>
    </w:p>
    <w:p w14:paraId="39348ED8" w14:textId="77777777" w:rsidR="00E55939" w:rsidRDefault="00E55939" w:rsidP="00F37C68">
      <w:pPr>
        <w:pStyle w:val="Body"/>
      </w:pPr>
    </w:p>
    <w:p w14:paraId="57549C60" w14:textId="77777777" w:rsidR="00E55939" w:rsidRDefault="00E55939" w:rsidP="00F37C68">
      <w:pPr>
        <w:pStyle w:val="Body"/>
      </w:pPr>
    </w:p>
    <w:p w14:paraId="6B0B4C19" w14:textId="77777777" w:rsidR="00E55939" w:rsidRDefault="00E55939" w:rsidP="00F37C68">
      <w:pPr>
        <w:pStyle w:val="Body"/>
      </w:pPr>
    </w:p>
    <w:p w14:paraId="031A55ED" w14:textId="77777777" w:rsidR="00E55939" w:rsidRDefault="00E55939" w:rsidP="00F37C68">
      <w:pPr>
        <w:pStyle w:val="Body"/>
      </w:pPr>
    </w:p>
    <w:p w14:paraId="6F752E9E" w14:textId="77777777" w:rsidR="00E55939" w:rsidRDefault="00E55939" w:rsidP="00F37C68">
      <w:pPr>
        <w:pStyle w:val="Body"/>
      </w:pPr>
    </w:p>
    <w:p w14:paraId="3E80FAB2" w14:textId="77777777" w:rsidR="00E55939" w:rsidRDefault="00E55939" w:rsidP="00F37C68">
      <w:pPr>
        <w:pStyle w:val="Body"/>
      </w:pPr>
    </w:p>
    <w:p w14:paraId="28C01854" w14:textId="77777777" w:rsidR="00E55939" w:rsidRDefault="00E55939" w:rsidP="00F37C68">
      <w:pPr>
        <w:pStyle w:val="Body"/>
      </w:pPr>
    </w:p>
    <w:p w14:paraId="71918797" w14:textId="77777777" w:rsidR="00E55939" w:rsidRDefault="00E55939" w:rsidP="00F37C68">
      <w:pPr>
        <w:pStyle w:val="Body"/>
      </w:pPr>
    </w:p>
    <w:p w14:paraId="15EB8C2A" w14:textId="77777777" w:rsidR="00E55939" w:rsidRDefault="00E55939" w:rsidP="00F37C68">
      <w:pPr>
        <w:pStyle w:val="Body"/>
      </w:pPr>
    </w:p>
    <w:p w14:paraId="54DC1B47" w14:textId="77777777" w:rsidR="00E55939" w:rsidRDefault="00E55939" w:rsidP="00F37C68">
      <w:pPr>
        <w:pStyle w:val="Body"/>
      </w:pPr>
    </w:p>
    <w:p w14:paraId="5F19F59C" w14:textId="77777777" w:rsidR="00E55939" w:rsidRPr="00F37C68" w:rsidRDefault="00E55939" w:rsidP="00D61E6D">
      <w:pPr>
        <w:pStyle w:val="Body"/>
        <w:ind w:firstLine="0"/>
      </w:pPr>
    </w:p>
    <w:sectPr w:rsidR="00E55939" w:rsidRPr="00F37C68" w:rsidSect="007E2A31">
      <w:headerReference w:type="default" r:id="rId8"/>
      <w:footerReference w:type="default" r:id="rId9"/>
      <w:pgSz w:w="12240" w:h="15840" w:code="1"/>
      <w:pgMar w:top="1800" w:right="2880" w:bottom="1800" w:left="288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C1ACE" w14:textId="77777777" w:rsidR="00D01F76" w:rsidRDefault="00D01F76" w:rsidP="00B62A4D">
      <w:r>
        <w:separator/>
      </w:r>
    </w:p>
  </w:endnote>
  <w:endnote w:type="continuationSeparator" w:id="0">
    <w:p w14:paraId="0F68E9A6" w14:textId="77777777" w:rsidR="00D01F76" w:rsidRDefault="00D01F76" w:rsidP="00B62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quity Text A">
    <w:altName w:val="Calibri"/>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52702350"/>
      <w:docPartObj>
        <w:docPartGallery w:val="Page Numbers (Bottom of Page)"/>
        <w:docPartUnique/>
      </w:docPartObj>
    </w:sdtPr>
    <w:sdtEndPr>
      <w:rPr>
        <w:rFonts w:ascii="Palatino Linotype" w:hAnsi="Palatino Linotype"/>
        <w:noProof/>
        <w:sz w:val="24"/>
        <w:szCs w:val="24"/>
      </w:rPr>
    </w:sdtEndPr>
    <w:sdtContent>
      <w:p w14:paraId="25CEC5EF" w14:textId="6EA80F43" w:rsidR="00657FE3" w:rsidRPr="00657FE3" w:rsidRDefault="00657FE3">
        <w:pPr>
          <w:pStyle w:val="Footer"/>
          <w:jc w:val="center"/>
          <w:rPr>
            <w:rFonts w:ascii="Palatino Linotype" w:hAnsi="Palatino Linotype"/>
            <w:sz w:val="24"/>
            <w:szCs w:val="24"/>
          </w:rPr>
        </w:pPr>
        <w:r w:rsidRPr="00657FE3">
          <w:rPr>
            <w:rFonts w:ascii="Palatino Linotype" w:hAnsi="Palatino Linotype"/>
            <w:noProof w:val="0"/>
            <w:sz w:val="24"/>
            <w:szCs w:val="24"/>
          </w:rPr>
          <w:fldChar w:fldCharType="begin"/>
        </w:r>
        <w:r w:rsidRPr="00657FE3">
          <w:rPr>
            <w:rFonts w:ascii="Palatino Linotype" w:hAnsi="Palatino Linotype"/>
            <w:sz w:val="24"/>
            <w:szCs w:val="24"/>
          </w:rPr>
          <w:instrText xml:space="preserve"> PAGE   \* MERGEFORMAT </w:instrText>
        </w:r>
        <w:r w:rsidRPr="00657FE3">
          <w:rPr>
            <w:rFonts w:ascii="Palatino Linotype" w:hAnsi="Palatino Linotype"/>
            <w:noProof w:val="0"/>
            <w:sz w:val="24"/>
            <w:szCs w:val="24"/>
          </w:rPr>
          <w:fldChar w:fldCharType="separate"/>
        </w:r>
        <w:r w:rsidRPr="00657FE3">
          <w:rPr>
            <w:rFonts w:ascii="Palatino Linotype" w:hAnsi="Palatino Linotype"/>
            <w:sz w:val="24"/>
            <w:szCs w:val="24"/>
          </w:rPr>
          <w:t>2</w:t>
        </w:r>
        <w:r w:rsidRPr="00657FE3">
          <w:rPr>
            <w:rFonts w:ascii="Palatino Linotype" w:hAnsi="Palatino Linotype"/>
            <w:sz w:val="24"/>
            <w:szCs w:val="24"/>
          </w:rPr>
          <w:fldChar w:fldCharType="end"/>
        </w:r>
      </w:p>
    </w:sdtContent>
  </w:sdt>
  <w:p w14:paraId="7407B4AD" w14:textId="182E9A50" w:rsidR="000F4017" w:rsidRPr="00657FE3" w:rsidRDefault="000F4017" w:rsidP="00657FE3">
    <w:pPr>
      <w:pStyle w:val="Footer"/>
      <w:jc w:val="center"/>
      <w:rPr>
        <w:rFonts w:ascii="Palatino Linotype" w:hAnsi="Palatino Linotyp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03F94" w14:textId="77777777" w:rsidR="00D01F76" w:rsidRDefault="00D01F76" w:rsidP="00B62A4D">
      <w:r>
        <w:separator/>
      </w:r>
    </w:p>
  </w:footnote>
  <w:footnote w:type="continuationSeparator" w:id="0">
    <w:p w14:paraId="29D26B36" w14:textId="77777777" w:rsidR="00D01F76" w:rsidRDefault="00D01F76" w:rsidP="00B62A4D">
      <w:r>
        <w:continuationSeparator/>
      </w:r>
    </w:p>
  </w:footnote>
  <w:footnote w:id="1">
    <w:p w14:paraId="787AD0DF" w14:textId="1609E7FC" w:rsidR="00972DD0" w:rsidRPr="00657BFE" w:rsidRDefault="00972DD0" w:rsidP="00972DD0">
      <w:pPr>
        <w:pStyle w:val="FootnoteText"/>
        <w:jc w:val="both"/>
        <w:rPr>
          <w14:textOutline w14:w="3175" w14:cap="rnd" w14:cmpd="sng" w14:algn="ctr">
            <w14:noFill/>
            <w14:prstDash w14:val="solid"/>
            <w14:bevel/>
          </w14:textOutline>
        </w:rPr>
      </w:pPr>
      <w:r w:rsidRPr="00657BFE">
        <w:rPr>
          <w:rStyle w:val="FootnoteReference"/>
          <w14:textOutline w14:w="3175" w14:cap="rnd" w14:cmpd="sng" w14:algn="ctr">
            <w14:noFill/>
            <w14:prstDash w14:val="solid"/>
            <w14:bevel/>
          </w14:textOutline>
        </w:rPr>
        <w:footnoteRef/>
      </w:r>
      <w:r w:rsidRPr="00657BFE">
        <w:rPr>
          <w14:textOutline w14:w="3175" w14:cap="rnd" w14:cmpd="sng" w14:algn="ctr">
            <w14:noFill/>
            <w14:prstDash w14:val="solid"/>
            <w14:bevel/>
          </w14:textOutline>
        </w:rPr>
        <w:t xml:space="preserve"> Attorney’s</w:t>
      </w:r>
      <w:r w:rsidR="00EE73DA" w:rsidRPr="00657BFE">
        <w:rPr>
          <w14:textOutline w14:w="3175" w14:cap="rnd" w14:cmpd="sng" w14:algn="ctr">
            <w14:noFill/>
            <w14:prstDash w14:val="solid"/>
            <w14:bevel/>
          </w14:textOutline>
        </w:rPr>
        <w:t>-</w:t>
      </w:r>
      <w:r w:rsidRPr="00657BFE">
        <w:rPr>
          <w14:textOutline w14:w="3175" w14:cap="rnd" w14:cmpd="sng" w14:algn="ctr">
            <w14:noFill/>
            <w14:prstDash w14:val="solid"/>
            <w14:bevel/>
          </w14:textOutline>
        </w:rPr>
        <w:t>fees experts are not subject to the expert-designation deadlines in this Order. Any claim for attorney’s fees shall be presented after entry of final judgment by motion under Rule 54(d)(2), supported by affidavit.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E17F" w14:textId="10F0D0CB" w:rsidR="00372855" w:rsidRPr="007E2A31" w:rsidRDefault="00372855" w:rsidP="007E2A3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6F14"/>
    <w:multiLevelType w:val="hybridMultilevel"/>
    <w:tmpl w:val="5BFC40AE"/>
    <w:lvl w:ilvl="0" w:tplc="FFFFFFFF">
      <w:start w:val="1"/>
      <w:numFmt w:val="lowerLetter"/>
      <w:lvlText w:val="(%1)"/>
      <w:lvlJc w:val="left"/>
      <w:pPr>
        <w:ind w:left="720" w:hanging="360"/>
      </w:pPr>
      <w:rPr>
        <w:rFonts w:hint="default"/>
      </w:rPr>
    </w:lvl>
    <w:lvl w:ilvl="1" w:tplc="340AD5F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82D7F"/>
    <w:multiLevelType w:val="hybridMultilevel"/>
    <w:tmpl w:val="48B261E0"/>
    <w:lvl w:ilvl="0" w:tplc="F5C674E0">
      <w:start w:val="1"/>
      <w:numFmt w:val="lowerLetter"/>
      <w:lvlText w:val="%1."/>
      <w:lvlJc w:val="left"/>
      <w:pPr>
        <w:ind w:left="1020" w:hanging="6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22CB7"/>
    <w:multiLevelType w:val="hybridMultilevel"/>
    <w:tmpl w:val="6F801FCA"/>
    <w:lvl w:ilvl="0" w:tplc="93A4941C">
      <w:start w:val="10"/>
      <w:numFmt w:val="bullet"/>
      <w:lvlText w:val="-"/>
      <w:lvlJc w:val="left"/>
      <w:pPr>
        <w:ind w:left="720" w:hanging="360"/>
      </w:pPr>
      <w:rPr>
        <w:rFonts w:ascii="Palatino Linotype" w:eastAsiaTheme="minorHAnsi"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60B60"/>
    <w:multiLevelType w:val="hybridMultilevel"/>
    <w:tmpl w:val="46941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E3552"/>
    <w:multiLevelType w:val="hybridMultilevel"/>
    <w:tmpl w:val="66146AE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065172"/>
    <w:multiLevelType w:val="hybridMultilevel"/>
    <w:tmpl w:val="B2C6FB90"/>
    <w:lvl w:ilvl="0" w:tplc="DF207C96">
      <w:start w:val="1"/>
      <w:numFmt w:val="decimal"/>
      <w:pStyle w:val="ListLevel1"/>
      <w:lvlText w:val="%1."/>
      <w:lvlJc w:val="left"/>
      <w:pPr>
        <w:ind w:left="1080" w:hanging="360"/>
      </w:pPr>
    </w:lvl>
    <w:lvl w:ilvl="1" w:tplc="6910240A">
      <w:start w:val="1"/>
      <w:numFmt w:val="lowerLetter"/>
      <w:pStyle w:val="ListLevel2"/>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563DEC"/>
    <w:multiLevelType w:val="multilevel"/>
    <w:tmpl w:val="FC9A26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1305A76"/>
    <w:multiLevelType w:val="hybridMultilevel"/>
    <w:tmpl w:val="543E488C"/>
    <w:lvl w:ilvl="0" w:tplc="B8B46730">
      <w:start w:val="1"/>
      <w:numFmt w:val="lowerLetter"/>
      <w:pStyle w:val="ItemizedList"/>
      <w:lvlText w:val="(%1)"/>
      <w:lvlJc w:val="left"/>
      <w:pPr>
        <w:ind w:left="720" w:hanging="360"/>
      </w:pPr>
      <w:rPr>
        <w:rFonts w:hint="default"/>
        <w:b w:val="0"/>
        <w:bCs w:val="0"/>
      </w:rPr>
    </w:lvl>
    <w:lvl w:ilvl="1" w:tplc="340AD5F6">
      <w:start w:val="1"/>
      <w:numFmt w:val="decimal"/>
      <w:lvlText w:val="(%2)"/>
      <w:lvlJc w:val="left"/>
      <w:pPr>
        <w:ind w:left="1440" w:hanging="360"/>
      </w:pPr>
      <w:rPr>
        <w:rFonts w:hint="default"/>
      </w:rPr>
    </w:lvl>
    <w:lvl w:ilvl="2" w:tplc="D472D88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116A6"/>
    <w:multiLevelType w:val="hybridMultilevel"/>
    <w:tmpl w:val="CDBE8084"/>
    <w:lvl w:ilvl="0" w:tplc="B9B86FD6">
      <w:start w:val="1"/>
      <w:numFmt w:val="bullet"/>
      <w:pStyle w:val="Bulletlist"/>
      <w:lvlText w:val=""/>
      <w:lvlJc w:val="left"/>
      <w:pPr>
        <w:ind w:left="1080" w:hanging="360"/>
      </w:pPr>
      <w:rPr>
        <w:rFonts w:ascii="Symbol" w:hAnsi="Symbol" w:hint="default"/>
      </w:rPr>
    </w:lvl>
    <w:lvl w:ilvl="1" w:tplc="F5487A08">
      <w:start w:val="1"/>
      <w:numFmt w:val="bullet"/>
      <w:pStyle w:val="Bulletlisttier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8BE75E7"/>
    <w:multiLevelType w:val="hybridMultilevel"/>
    <w:tmpl w:val="BC8E3A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0C0256A"/>
    <w:multiLevelType w:val="hybridMultilevel"/>
    <w:tmpl w:val="65C846CC"/>
    <w:lvl w:ilvl="0" w:tplc="70468C26">
      <w:start w:val="1"/>
      <w:numFmt w:val="bullet"/>
      <w:lvlText w:val=""/>
      <w:lvlJc w:val="left"/>
      <w:pPr>
        <w:ind w:left="1020" w:hanging="660"/>
      </w:pPr>
      <w:rPr>
        <w:rFonts w:ascii="Symbol" w:hAnsi="Symbol"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E2232B"/>
    <w:multiLevelType w:val="hybridMultilevel"/>
    <w:tmpl w:val="60B0987A"/>
    <w:lvl w:ilvl="0" w:tplc="CB1A3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7B4F1E"/>
    <w:multiLevelType w:val="hybridMultilevel"/>
    <w:tmpl w:val="CA9E9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1C694A"/>
    <w:multiLevelType w:val="hybridMultilevel"/>
    <w:tmpl w:val="4DF87452"/>
    <w:lvl w:ilvl="0" w:tplc="F40064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1833AC"/>
    <w:multiLevelType w:val="hybridMultilevel"/>
    <w:tmpl w:val="20D4D31C"/>
    <w:lvl w:ilvl="0" w:tplc="1C24E072">
      <w:start w:val="10"/>
      <w:numFmt w:val="bullet"/>
      <w:lvlText w:val="-"/>
      <w:lvlJc w:val="left"/>
      <w:pPr>
        <w:ind w:left="720" w:hanging="360"/>
      </w:pPr>
      <w:rPr>
        <w:rFonts w:ascii="Palatino Linotype" w:eastAsiaTheme="minorHAnsi"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7767311">
    <w:abstractNumId w:val="14"/>
  </w:num>
  <w:num w:numId="2" w16cid:durableId="1472208989">
    <w:abstractNumId w:val="2"/>
  </w:num>
  <w:num w:numId="3" w16cid:durableId="180361934">
    <w:abstractNumId w:val="6"/>
  </w:num>
  <w:num w:numId="4" w16cid:durableId="432478664">
    <w:abstractNumId w:val="8"/>
  </w:num>
  <w:num w:numId="5" w16cid:durableId="2084140108">
    <w:abstractNumId w:val="13"/>
  </w:num>
  <w:num w:numId="6" w16cid:durableId="1159227578">
    <w:abstractNumId w:val="7"/>
  </w:num>
  <w:num w:numId="7" w16cid:durableId="363942873">
    <w:abstractNumId w:val="11"/>
  </w:num>
  <w:num w:numId="8" w16cid:durableId="984119567">
    <w:abstractNumId w:val="4"/>
  </w:num>
  <w:num w:numId="9" w16cid:durableId="409351999">
    <w:abstractNumId w:val="0"/>
  </w:num>
  <w:num w:numId="10" w16cid:durableId="220874713">
    <w:abstractNumId w:val="7"/>
    <w:lvlOverride w:ilvl="0">
      <w:startOverride w:val="1"/>
    </w:lvlOverride>
  </w:num>
  <w:num w:numId="11" w16cid:durableId="1651203567">
    <w:abstractNumId w:val="7"/>
    <w:lvlOverride w:ilvl="0">
      <w:startOverride w:val="1"/>
    </w:lvlOverride>
  </w:num>
  <w:num w:numId="12" w16cid:durableId="1759903815">
    <w:abstractNumId w:val="7"/>
    <w:lvlOverride w:ilvl="0">
      <w:startOverride w:val="1"/>
    </w:lvlOverride>
  </w:num>
  <w:num w:numId="13" w16cid:durableId="2005740969">
    <w:abstractNumId w:val="7"/>
    <w:lvlOverride w:ilvl="0">
      <w:startOverride w:val="1"/>
    </w:lvlOverride>
  </w:num>
  <w:num w:numId="14" w16cid:durableId="1837115404">
    <w:abstractNumId w:val="5"/>
  </w:num>
  <w:num w:numId="15" w16cid:durableId="1555772294">
    <w:abstractNumId w:val="9"/>
  </w:num>
  <w:num w:numId="16" w16cid:durableId="724910914">
    <w:abstractNumId w:val="1"/>
  </w:num>
  <w:num w:numId="17" w16cid:durableId="2121610493">
    <w:abstractNumId w:val="10"/>
  </w:num>
  <w:num w:numId="18" w16cid:durableId="1034844350">
    <w:abstractNumId w:val="12"/>
  </w:num>
  <w:num w:numId="19" w16cid:durableId="15311453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oNotDisplayPageBoundarie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ABD"/>
    <w:rsid w:val="00005BDD"/>
    <w:rsid w:val="0001671E"/>
    <w:rsid w:val="00026098"/>
    <w:rsid w:val="000309C0"/>
    <w:rsid w:val="000318B5"/>
    <w:rsid w:val="00032E46"/>
    <w:rsid w:val="00033C4C"/>
    <w:rsid w:val="00035A21"/>
    <w:rsid w:val="00043591"/>
    <w:rsid w:val="00047B6A"/>
    <w:rsid w:val="00061B69"/>
    <w:rsid w:val="00061CD2"/>
    <w:rsid w:val="000642FE"/>
    <w:rsid w:val="00066F52"/>
    <w:rsid w:val="000675C9"/>
    <w:rsid w:val="00072606"/>
    <w:rsid w:val="000729BE"/>
    <w:rsid w:val="00073D11"/>
    <w:rsid w:val="000743BA"/>
    <w:rsid w:val="00082925"/>
    <w:rsid w:val="00082CBA"/>
    <w:rsid w:val="00083ED9"/>
    <w:rsid w:val="00083FF2"/>
    <w:rsid w:val="00086258"/>
    <w:rsid w:val="000965AB"/>
    <w:rsid w:val="000A1792"/>
    <w:rsid w:val="000A237D"/>
    <w:rsid w:val="000A40BD"/>
    <w:rsid w:val="000A611C"/>
    <w:rsid w:val="000C3081"/>
    <w:rsid w:val="000C63FE"/>
    <w:rsid w:val="000D1E93"/>
    <w:rsid w:val="000D26F9"/>
    <w:rsid w:val="000D48B6"/>
    <w:rsid w:val="000D685E"/>
    <w:rsid w:val="000E0FF6"/>
    <w:rsid w:val="000E596C"/>
    <w:rsid w:val="000F19EF"/>
    <w:rsid w:val="000F3315"/>
    <w:rsid w:val="000F4017"/>
    <w:rsid w:val="000F5360"/>
    <w:rsid w:val="000F5D5A"/>
    <w:rsid w:val="0010067D"/>
    <w:rsid w:val="00102EEA"/>
    <w:rsid w:val="0010644A"/>
    <w:rsid w:val="00110701"/>
    <w:rsid w:val="00110832"/>
    <w:rsid w:val="00112E15"/>
    <w:rsid w:val="001269D1"/>
    <w:rsid w:val="00130750"/>
    <w:rsid w:val="001328BB"/>
    <w:rsid w:val="00136210"/>
    <w:rsid w:val="00136F15"/>
    <w:rsid w:val="00140438"/>
    <w:rsid w:val="00152EA2"/>
    <w:rsid w:val="001543C9"/>
    <w:rsid w:val="00160939"/>
    <w:rsid w:val="0016110A"/>
    <w:rsid w:val="00162382"/>
    <w:rsid w:val="00164BCE"/>
    <w:rsid w:val="001678ED"/>
    <w:rsid w:val="00170466"/>
    <w:rsid w:val="00171736"/>
    <w:rsid w:val="00171C26"/>
    <w:rsid w:val="00172172"/>
    <w:rsid w:val="00177463"/>
    <w:rsid w:val="001837CE"/>
    <w:rsid w:val="001864B5"/>
    <w:rsid w:val="001943A0"/>
    <w:rsid w:val="00195D87"/>
    <w:rsid w:val="001975D6"/>
    <w:rsid w:val="001A45DC"/>
    <w:rsid w:val="001B5040"/>
    <w:rsid w:val="001B5192"/>
    <w:rsid w:val="001B5BB2"/>
    <w:rsid w:val="001C51AF"/>
    <w:rsid w:val="001C69FD"/>
    <w:rsid w:val="001C747B"/>
    <w:rsid w:val="001D2321"/>
    <w:rsid w:val="001D2348"/>
    <w:rsid w:val="001D2390"/>
    <w:rsid w:val="001D3385"/>
    <w:rsid w:val="001D5C66"/>
    <w:rsid w:val="001E2802"/>
    <w:rsid w:val="001E4FEA"/>
    <w:rsid w:val="001F164C"/>
    <w:rsid w:val="001F5786"/>
    <w:rsid w:val="00200427"/>
    <w:rsid w:val="002004D1"/>
    <w:rsid w:val="00202009"/>
    <w:rsid w:val="00204491"/>
    <w:rsid w:val="002055FF"/>
    <w:rsid w:val="00210787"/>
    <w:rsid w:val="0021201F"/>
    <w:rsid w:val="002122F7"/>
    <w:rsid w:val="00212357"/>
    <w:rsid w:val="002154C4"/>
    <w:rsid w:val="00215BEA"/>
    <w:rsid w:val="00221057"/>
    <w:rsid w:val="002240D7"/>
    <w:rsid w:val="00234F9A"/>
    <w:rsid w:val="0023725D"/>
    <w:rsid w:val="00247096"/>
    <w:rsid w:val="002511D4"/>
    <w:rsid w:val="002578D5"/>
    <w:rsid w:val="00262115"/>
    <w:rsid w:val="002627B1"/>
    <w:rsid w:val="00267F53"/>
    <w:rsid w:val="002724F5"/>
    <w:rsid w:val="00274763"/>
    <w:rsid w:val="00275903"/>
    <w:rsid w:val="00275EE8"/>
    <w:rsid w:val="00276740"/>
    <w:rsid w:val="00283D64"/>
    <w:rsid w:val="00284B68"/>
    <w:rsid w:val="00285475"/>
    <w:rsid w:val="00287C15"/>
    <w:rsid w:val="00290A4E"/>
    <w:rsid w:val="00295649"/>
    <w:rsid w:val="002959C3"/>
    <w:rsid w:val="002A1628"/>
    <w:rsid w:val="002A2CB6"/>
    <w:rsid w:val="002A49E9"/>
    <w:rsid w:val="002B3998"/>
    <w:rsid w:val="002B3AF5"/>
    <w:rsid w:val="002B7B26"/>
    <w:rsid w:val="002C04E9"/>
    <w:rsid w:val="002C1CCD"/>
    <w:rsid w:val="002C47F1"/>
    <w:rsid w:val="002D2763"/>
    <w:rsid w:val="002E3CB3"/>
    <w:rsid w:val="002E688B"/>
    <w:rsid w:val="002E7106"/>
    <w:rsid w:val="002F2287"/>
    <w:rsid w:val="002F2F1D"/>
    <w:rsid w:val="002F405F"/>
    <w:rsid w:val="002F6313"/>
    <w:rsid w:val="003015AF"/>
    <w:rsid w:val="0030276D"/>
    <w:rsid w:val="003031F0"/>
    <w:rsid w:val="00305458"/>
    <w:rsid w:val="00305B5C"/>
    <w:rsid w:val="003112C5"/>
    <w:rsid w:val="00314C50"/>
    <w:rsid w:val="00316A0E"/>
    <w:rsid w:val="003215EC"/>
    <w:rsid w:val="003224F2"/>
    <w:rsid w:val="00322B7E"/>
    <w:rsid w:val="003329CD"/>
    <w:rsid w:val="00333EAE"/>
    <w:rsid w:val="003532CB"/>
    <w:rsid w:val="00355D09"/>
    <w:rsid w:val="00356605"/>
    <w:rsid w:val="00363A25"/>
    <w:rsid w:val="003648FF"/>
    <w:rsid w:val="00366193"/>
    <w:rsid w:val="00372855"/>
    <w:rsid w:val="0037336C"/>
    <w:rsid w:val="00374CCD"/>
    <w:rsid w:val="00375961"/>
    <w:rsid w:val="0038135B"/>
    <w:rsid w:val="003818B9"/>
    <w:rsid w:val="00382DA0"/>
    <w:rsid w:val="00383656"/>
    <w:rsid w:val="003841D3"/>
    <w:rsid w:val="003873E5"/>
    <w:rsid w:val="0039239D"/>
    <w:rsid w:val="00393E2E"/>
    <w:rsid w:val="003A133C"/>
    <w:rsid w:val="003A3564"/>
    <w:rsid w:val="003A449C"/>
    <w:rsid w:val="003B2D19"/>
    <w:rsid w:val="003B2E52"/>
    <w:rsid w:val="003C0BD3"/>
    <w:rsid w:val="003C3F12"/>
    <w:rsid w:val="003C4307"/>
    <w:rsid w:val="003C504B"/>
    <w:rsid w:val="003C548C"/>
    <w:rsid w:val="003C68D4"/>
    <w:rsid w:val="003D5050"/>
    <w:rsid w:val="003E0009"/>
    <w:rsid w:val="003E124E"/>
    <w:rsid w:val="003E1931"/>
    <w:rsid w:val="003E5622"/>
    <w:rsid w:val="003E603A"/>
    <w:rsid w:val="003F78F4"/>
    <w:rsid w:val="003F7CEA"/>
    <w:rsid w:val="00406808"/>
    <w:rsid w:val="00412C13"/>
    <w:rsid w:val="004147D8"/>
    <w:rsid w:val="00424A4E"/>
    <w:rsid w:val="0042691D"/>
    <w:rsid w:val="0042722D"/>
    <w:rsid w:val="00431E5C"/>
    <w:rsid w:val="00432125"/>
    <w:rsid w:val="004335F2"/>
    <w:rsid w:val="0043677B"/>
    <w:rsid w:val="00436856"/>
    <w:rsid w:val="00441D2A"/>
    <w:rsid w:val="00443A9A"/>
    <w:rsid w:val="00445F66"/>
    <w:rsid w:val="00446CEA"/>
    <w:rsid w:val="00450FA2"/>
    <w:rsid w:val="00454696"/>
    <w:rsid w:val="00455648"/>
    <w:rsid w:val="0045618F"/>
    <w:rsid w:val="004563BB"/>
    <w:rsid w:val="00456A4E"/>
    <w:rsid w:val="004607D7"/>
    <w:rsid w:val="00466174"/>
    <w:rsid w:val="00467EAD"/>
    <w:rsid w:val="00484E30"/>
    <w:rsid w:val="004878AB"/>
    <w:rsid w:val="004901B9"/>
    <w:rsid w:val="0049093E"/>
    <w:rsid w:val="004912C6"/>
    <w:rsid w:val="004916B2"/>
    <w:rsid w:val="00494EF2"/>
    <w:rsid w:val="004977C1"/>
    <w:rsid w:val="004A2E61"/>
    <w:rsid w:val="004A355C"/>
    <w:rsid w:val="004A5CE6"/>
    <w:rsid w:val="004A7854"/>
    <w:rsid w:val="004B4A4F"/>
    <w:rsid w:val="004B4C48"/>
    <w:rsid w:val="004B626A"/>
    <w:rsid w:val="004C0569"/>
    <w:rsid w:val="004C54B5"/>
    <w:rsid w:val="004C72EC"/>
    <w:rsid w:val="004E04CF"/>
    <w:rsid w:val="004E4DB7"/>
    <w:rsid w:val="004F4B2B"/>
    <w:rsid w:val="005045EA"/>
    <w:rsid w:val="0050797C"/>
    <w:rsid w:val="005104DC"/>
    <w:rsid w:val="005112CF"/>
    <w:rsid w:val="00511D1A"/>
    <w:rsid w:val="0051223F"/>
    <w:rsid w:val="00513F06"/>
    <w:rsid w:val="0051778E"/>
    <w:rsid w:val="0053083B"/>
    <w:rsid w:val="005406F0"/>
    <w:rsid w:val="00542CAB"/>
    <w:rsid w:val="00552249"/>
    <w:rsid w:val="00556651"/>
    <w:rsid w:val="00556A90"/>
    <w:rsid w:val="005612AE"/>
    <w:rsid w:val="00563901"/>
    <w:rsid w:val="0056591F"/>
    <w:rsid w:val="00566C82"/>
    <w:rsid w:val="005673AF"/>
    <w:rsid w:val="00567A1E"/>
    <w:rsid w:val="00570738"/>
    <w:rsid w:val="00574E22"/>
    <w:rsid w:val="00575F99"/>
    <w:rsid w:val="00585389"/>
    <w:rsid w:val="00592662"/>
    <w:rsid w:val="005955D0"/>
    <w:rsid w:val="005976F7"/>
    <w:rsid w:val="005A6D75"/>
    <w:rsid w:val="005B170F"/>
    <w:rsid w:val="005B1987"/>
    <w:rsid w:val="005B2360"/>
    <w:rsid w:val="005B4CAF"/>
    <w:rsid w:val="005B5172"/>
    <w:rsid w:val="005C1B96"/>
    <w:rsid w:val="005C452F"/>
    <w:rsid w:val="005D28AC"/>
    <w:rsid w:val="005D545E"/>
    <w:rsid w:val="005D6627"/>
    <w:rsid w:val="005E151A"/>
    <w:rsid w:val="005E1680"/>
    <w:rsid w:val="005E337A"/>
    <w:rsid w:val="005E33D6"/>
    <w:rsid w:val="005E3B99"/>
    <w:rsid w:val="005F2161"/>
    <w:rsid w:val="006027F9"/>
    <w:rsid w:val="00606B1A"/>
    <w:rsid w:val="0060719D"/>
    <w:rsid w:val="00616821"/>
    <w:rsid w:val="006179C0"/>
    <w:rsid w:val="006225E1"/>
    <w:rsid w:val="00625653"/>
    <w:rsid w:val="00625B03"/>
    <w:rsid w:val="00625FA7"/>
    <w:rsid w:val="00630779"/>
    <w:rsid w:val="0063215C"/>
    <w:rsid w:val="00637B3F"/>
    <w:rsid w:val="006420DA"/>
    <w:rsid w:val="0064366F"/>
    <w:rsid w:val="006440C1"/>
    <w:rsid w:val="0065002B"/>
    <w:rsid w:val="006538E0"/>
    <w:rsid w:val="00653E7A"/>
    <w:rsid w:val="00653F92"/>
    <w:rsid w:val="00655115"/>
    <w:rsid w:val="00655447"/>
    <w:rsid w:val="006570CD"/>
    <w:rsid w:val="006573D4"/>
    <w:rsid w:val="00657A47"/>
    <w:rsid w:val="00657BFE"/>
    <w:rsid w:val="00657FE3"/>
    <w:rsid w:val="006625BF"/>
    <w:rsid w:val="0066318F"/>
    <w:rsid w:val="0066424D"/>
    <w:rsid w:val="006671FE"/>
    <w:rsid w:val="006675E6"/>
    <w:rsid w:val="006767A0"/>
    <w:rsid w:val="00676883"/>
    <w:rsid w:val="0067732B"/>
    <w:rsid w:val="00680FA6"/>
    <w:rsid w:val="00685B1B"/>
    <w:rsid w:val="00686C56"/>
    <w:rsid w:val="0069065B"/>
    <w:rsid w:val="00690E0A"/>
    <w:rsid w:val="00690F7D"/>
    <w:rsid w:val="006976BB"/>
    <w:rsid w:val="006A628A"/>
    <w:rsid w:val="006A79DD"/>
    <w:rsid w:val="006B2EDE"/>
    <w:rsid w:val="006B4AA6"/>
    <w:rsid w:val="006B69BF"/>
    <w:rsid w:val="006C2B1B"/>
    <w:rsid w:val="006C5F76"/>
    <w:rsid w:val="006D36DB"/>
    <w:rsid w:val="006D6EFE"/>
    <w:rsid w:val="006E0F2E"/>
    <w:rsid w:val="006E490E"/>
    <w:rsid w:val="006E7E50"/>
    <w:rsid w:val="006F2A0D"/>
    <w:rsid w:val="006F3A2A"/>
    <w:rsid w:val="006F713B"/>
    <w:rsid w:val="00700BCA"/>
    <w:rsid w:val="00701C77"/>
    <w:rsid w:val="00704B69"/>
    <w:rsid w:val="007105F6"/>
    <w:rsid w:val="007106F0"/>
    <w:rsid w:val="00711BAB"/>
    <w:rsid w:val="00711CFE"/>
    <w:rsid w:val="0071366F"/>
    <w:rsid w:val="00713865"/>
    <w:rsid w:val="00713C58"/>
    <w:rsid w:val="00714621"/>
    <w:rsid w:val="00715849"/>
    <w:rsid w:val="0072072D"/>
    <w:rsid w:val="007260AC"/>
    <w:rsid w:val="007276F6"/>
    <w:rsid w:val="00732588"/>
    <w:rsid w:val="007327D1"/>
    <w:rsid w:val="007341F2"/>
    <w:rsid w:val="0073497D"/>
    <w:rsid w:val="0074047F"/>
    <w:rsid w:val="00740496"/>
    <w:rsid w:val="00742409"/>
    <w:rsid w:val="00742D67"/>
    <w:rsid w:val="007501BC"/>
    <w:rsid w:val="00752A3C"/>
    <w:rsid w:val="007533D2"/>
    <w:rsid w:val="00754045"/>
    <w:rsid w:val="0075522A"/>
    <w:rsid w:val="0075786C"/>
    <w:rsid w:val="007579DD"/>
    <w:rsid w:val="00757AEF"/>
    <w:rsid w:val="00757C2B"/>
    <w:rsid w:val="00760676"/>
    <w:rsid w:val="00765AE1"/>
    <w:rsid w:val="007708F5"/>
    <w:rsid w:val="007715F3"/>
    <w:rsid w:val="00772F89"/>
    <w:rsid w:val="0077670C"/>
    <w:rsid w:val="00784383"/>
    <w:rsid w:val="007861B8"/>
    <w:rsid w:val="00787858"/>
    <w:rsid w:val="0079262C"/>
    <w:rsid w:val="007A06B5"/>
    <w:rsid w:val="007A1C9D"/>
    <w:rsid w:val="007A1DCF"/>
    <w:rsid w:val="007A406A"/>
    <w:rsid w:val="007A40A1"/>
    <w:rsid w:val="007A4C4C"/>
    <w:rsid w:val="007A525A"/>
    <w:rsid w:val="007B10AF"/>
    <w:rsid w:val="007B34DC"/>
    <w:rsid w:val="007B5C08"/>
    <w:rsid w:val="007B65B2"/>
    <w:rsid w:val="007C5ADD"/>
    <w:rsid w:val="007D368F"/>
    <w:rsid w:val="007D3831"/>
    <w:rsid w:val="007D52B7"/>
    <w:rsid w:val="007E1345"/>
    <w:rsid w:val="007E2A31"/>
    <w:rsid w:val="007F6802"/>
    <w:rsid w:val="00800043"/>
    <w:rsid w:val="008003D1"/>
    <w:rsid w:val="008003F7"/>
    <w:rsid w:val="00801E55"/>
    <w:rsid w:val="00802C33"/>
    <w:rsid w:val="00805E52"/>
    <w:rsid w:val="008134E5"/>
    <w:rsid w:val="008136A5"/>
    <w:rsid w:val="00817DBE"/>
    <w:rsid w:val="00824C11"/>
    <w:rsid w:val="00825C0B"/>
    <w:rsid w:val="00827828"/>
    <w:rsid w:val="00830D37"/>
    <w:rsid w:val="00831740"/>
    <w:rsid w:val="00832162"/>
    <w:rsid w:val="0083216F"/>
    <w:rsid w:val="008353AE"/>
    <w:rsid w:val="00836D75"/>
    <w:rsid w:val="008413A6"/>
    <w:rsid w:val="00844031"/>
    <w:rsid w:val="008442FA"/>
    <w:rsid w:val="00851F54"/>
    <w:rsid w:val="00854007"/>
    <w:rsid w:val="0086074A"/>
    <w:rsid w:val="00861A2B"/>
    <w:rsid w:val="00861F93"/>
    <w:rsid w:val="008650CB"/>
    <w:rsid w:val="0087018B"/>
    <w:rsid w:val="008723E9"/>
    <w:rsid w:val="008735FF"/>
    <w:rsid w:val="0087628C"/>
    <w:rsid w:val="0088575A"/>
    <w:rsid w:val="008865CA"/>
    <w:rsid w:val="00891C2D"/>
    <w:rsid w:val="008941A1"/>
    <w:rsid w:val="00894610"/>
    <w:rsid w:val="00895617"/>
    <w:rsid w:val="008A5CDA"/>
    <w:rsid w:val="008A6A0F"/>
    <w:rsid w:val="008B4566"/>
    <w:rsid w:val="008C184C"/>
    <w:rsid w:val="008C1B4E"/>
    <w:rsid w:val="008C3AAE"/>
    <w:rsid w:val="008C4338"/>
    <w:rsid w:val="008C666A"/>
    <w:rsid w:val="008C72C0"/>
    <w:rsid w:val="008D08EA"/>
    <w:rsid w:val="008D1AFB"/>
    <w:rsid w:val="008D1C8E"/>
    <w:rsid w:val="008D1E4D"/>
    <w:rsid w:val="008D310C"/>
    <w:rsid w:val="008D54AB"/>
    <w:rsid w:val="008E1AB5"/>
    <w:rsid w:val="008E5396"/>
    <w:rsid w:val="008E7C30"/>
    <w:rsid w:val="00901AF3"/>
    <w:rsid w:val="00902B44"/>
    <w:rsid w:val="009045DF"/>
    <w:rsid w:val="00911B09"/>
    <w:rsid w:val="00915CDB"/>
    <w:rsid w:val="00922AEE"/>
    <w:rsid w:val="009342B9"/>
    <w:rsid w:val="0093500F"/>
    <w:rsid w:val="00940C76"/>
    <w:rsid w:val="00941A16"/>
    <w:rsid w:val="0094533A"/>
    <w:rsid w:val="00945B90"/>
    <w:rsid w:val="009562BC"/>
    <w:rsid w:val="009608EA"/>
    <w:rsid w:val="0096380D"/>
    <w:rsid w:val="0096420C"/>
    <w:rsid w:val="009653CB"/>
    <w:rsid w:val="009655FE"/>
    <w:rsid w:val="00972DD0"/>
    <w:rsid w:val="00974B26"/>
    <w:rsid w:val="00982E73"/>
    <w:rsid w:val="0099077B"/>
    <w:rsid w:val="0099101F"/>
    <w:rsid w:val="00995408"/>
    <w:rsid w:val="0099547D"/>
    <w:rsid w:val="009A4A7E"/>
    <w:rsid w:val="009A5197"/>
    <w:rsid w:val="009A60C0"/>
    <w:rsid w:val="009A62A2"/>
    <w:rsid w:val="009A65D3"/>
    <w:rsid w:val="009A68B0"/>
    <w:rsid w:val="009B21F4"/>
    <w:rsid w:val="009B396D"/>
    <w:rsid w:val="009B3976"/>
    <w:rsid w:val="009B4498"/>
    <w:rsid w:val="009C1340"/>
    <w:rsid w:val="009C20BA"/>
    <w:rsid w:val="009C4A34"/>
    <w:rsid w:val="009C52BD"/>
    <w:rsid w:val="009C7324"/>
    <w:rsid w:val="009C7BF2"/>
    <w:rsid w:val="009C7D6B"/>
    <w:rsid w:val="009D4459"/>
    <w:rsid w:val="009D5C13"/>
    <w:rsid w:val="009D69B4"/>
    <w:rsid w:val="009E0BD7"/>
    <w:rsid w:val="009E31AF"/>
    <w:rsid w:val="009E3A36"/>
    <w:rsid w:val="009E63CF"/>
    <w:rsid w:val="009E66B7"/>
    <w:rsid w:val="009E6A98"/>
    <w:rsid w:val="009F44CC"/>
    <w:rsid w:val="00A004C1"/>
    <w:rsid w:val="00A02BB1"/>
    <w:rsid w:val="00A03545"/>
    <w:rsid w:val="00A05840"/>
    <w:rsid w:val="00A0663C"/>
    <w:rsid w:val="00A12562"/>
    <w:rsid w:val="00A1263D"/>
    <w:rsid w:val="00A13676"/>
    <w:rsid w:val="00A17844"/>
    <w:rsid w:val="00A20192"/>
    <w:rsid w:val="00A2113B"/>
    <w:rsid w:val="00A22D3D"/>
    <w:rsid w:val="00A23882"/>
    <w:rsid w:val="00A253FF"/>
    <w:rsid w:val="00A270E7"/>
    <w:rsid w:val="00A30E9F"/>
    <w:rsid w:val="00A353DD"/>
    <w:rsid w:val="00A3595B"/>
    <w:rsid w:val="00A36DFC"/>
    <w:rsid w:val="00A41197"/>
    <w:rsid w:val="00A70AB3"/>
    <w:rsid w:val="00A731DD"/>
    <w:rsid w:val="00A7488E"/>
    <w:rsid w:val="00A749AB"/>
    <w:rsid w:val="00A75C76"/>
    <w:rsid w:val="00A76669"/>
    <w:rsid w:val="00A8036A"/>
    <w:rsid w:val="00A81A5B"/>
    <w:rsid w:val="00A82FC4"/>
    <w:rsid w:val="00A83D58"/>
    <w:rsid w:val="00A84C1D"/>
    <w:rsid w:val="00A856F3"/>
    <w:rsid w:val="00A85EA0"/>
    <w:rsid w:val="00AA0DA1"/>
    <w:rsid w:val="00AA0E0C"/>
    <w:rsid w:val="00AA1834"/>
    <w:rsid w:val="00AA5D75"/>
    <w:rsid w:val="00AB70F2"/>
    <w:rsid w:val="00AC3726"/>
    <w:rsid w:val="00AC5926"/>
    <w:rsid w:val="00AD2DFD"/>
    <w:rsid w:val="00AD6719"/>
    <w:rsid w:val="00AD7ABB"/>
    <w:rsid w:val="00AE1E54"/>
    <w:rsid w:val="00AE219F"/>
    <w:rsid w:val="00AE2F91"/>
    <w:rsid w:val="00AE449B"/>
    <w:rsid w:val="00AE5EF1"/>
    <w:rsid w:val="00AF2407"/>
    <w:rsid w:val="00AF4B16"/>
    <w:rsid w:val="00B04B48"/>
    <w:rsid w:val="00B05954"/>
    <w:rsid w:val="00B07A6D"/>
    <w:rsid w:val="00B17420"/>
    <w:rsid w:val="00B200E9"/>
    <w:rsid w:val="00B22BD0"/>
    <w:rsid w:val="00B2536F"/>
    <w:rsid w:val="00B3227E"/>
    <w:rsid w:val="00B327FF"/>
    <w:rsid w:val="00B32DFB"/>
    <w:rsid w:val="00B35270"/>
    <w:rsid w:val="00B42725"/>
    <w:rsid w:val="00B45A15"/>
    <w:rsid w:val="00B50EE1"/>
    <w:rsid w:val="00B524B1"/>
    <w:rsid w:val="00B543D8"/>
    <w:rsid w:val="00B564D2"/>
    <w:rsid w:val="00B61238"/>
    <w:rsid w:val="00B62A4D"/>
    <w:rsid w:val="00B6495F"/>
    <w:rsid w:val="00B66BC7"/>
    <w:rsid w:val="00B67541"/>
    <w:rsid w:val="00B77848"/>
    <w:rsid w:val="00B80AFB"/>
    <w:rsid w:val="00B86FE9"/>
    <w:rsid w:val="00BA0323"/>
    <w:rsid w:val="00BA1D2A"/>
    <w:rsid w:val="00BB09E9"/>
    <w:rsid w:val="00BB2A50"/>
    <w:rsid w:val="00BC649B"/>
    <w:rsid w:val="00BC6BD9"/>
    <w:rsid w:val="00BD20C5"/>
    <w:rsid w:val="00BD228F"/>
    <w:rsid w:val="00BD5206"/>
    <w:rsid w:val="00BE0D42"/>
    <w:rsid w:val="00BE22BD"/>
    <w:rsid w:val="00BE2808"/>
    <w:rsid w:val="00BE2DA7"/>
    <w:rsid w:val="00BE4297"/>
    <w:rsid w:val="00BE51EE"/>
    <w:rsid w:val="00BE59B4"/>
    <w:rsid w:val="00BE718C"/>
    <w:rsid w:val="00BE7409"/>
    <w:rsid w:val="00BF1BE6"/>
    <w:rsid w:val="00BF33C6"/>
    <w:rsid w:val="00BF38E0"/>
    <w:rsid w:val="00BF4CC7"/>
    <w:rsid w:val="00C007A5"/>
    <w:rsid w:val="00C110E5"/>
    <w:rsid w:val="00C11D2D"/>
    <w:rsid w:val="00C1494D"/>
    <w:rsid w:val="00C1742C"/>
    <w:rsid w:val="00C17645"/>
    <w:rsid w:val="00C24363"/>
    <w:rsid w:val="00C250B2"/>
    <w:rsid w:val="00C36A96"/>
    <w:rsid w:val="00C40F2E"/>
    <w:rsid w:val="00C456C7"/>
    <w:rsid w:val="00C47507"/>
    <w:rsid w:val="00C475D6"/>
    <w:rsid w:val="00C51A02"/>
    <w:rsid w:val="00C54CCB"/>
    <w:rsid w:val="00C637E2"/>
    <w:rsid w:val="00C6530A"/>
    <w:rsid w:val="00C66C3F"/>
    <w:rsid w:val="00C66DCD"/>
    <w:rsid w:val="00C75ED0"/>
    <w:rsid w:val="00C77833"/>
    <w:rsid w:val="00C80498"/>
    <w:rsid w:val="00C808C7"/>
    <w:rsid w:val="00C80912"/>
    <w:rsid w:val="00C80962"/>
    <w:rsid w:val="00C90FE2"/>
    <w:rsid w:val="00C910E9"/>
    <w:rsid w:val="00C92188"/>
    <w:rsid w:val="00C93951"/>
    <w:rsid w:val="00C97269"/>
    <w:rsid w:val="00CA2BDE"/>
    <w:rsid w:val="00CA4F23"/>
    <w:rsid w:val="00CB022A"/>
    <w:rsid w:val="00CB027A"/>
    <w:rsid w:val="00CB1BA3"/>
    <w:rsid w:val="00CC03C6"/>
    <w:rsid w:val="00CC0F2C"/>
    <w:rsid w:val="00CC2D44"/>
    <w:rsid w:val="00CD1C45"/>
    <w:rsid w:val="00CD4A10"/>
    <w:rsid w:val="00CD6C65"/>
    <w:rsid w:val="00CE0108"/>
    <w:rsid w:val="00CE32C0"/>
    <w:rsid w:val="00CE3339"/>
    <w:rsid w:val="00CE551D"/>
    <w:rsid w:val="00CE769C"/>
    <w:rsid w:val="00CF1042"/>
    <w:rsid w:val="00CF3ABD"/>
    <w:rsid w:val="00D01F76"/>
    <w:rsid w:val="00D02C7D"/>
    <w:rsid w:val="00D06146"/>
    <w:rsid w:val="00D10264"/>
    <w:rsid w:val="00D10DC7"/>
    <w:rsid w:val="00D1225A"/>
    <w:rsid w:val="00D13A3A"/>
    <w:rsid w:val="00D1465F"/>
    <w:rsid w:val="00D2075B"/>
    <w:rsid w:val="00D32BD1"/>
    <w:rsid w:val="00D339D6"/>
    <w:rsid w:val="00D35584"/>
    <w:rsid w:val="00D414D7"/>
    <w:rsid w:val="00D4254B"/>
    <w:rsid w:val="00D428A2"/>
    <w:rsid w:val="00D4354A"/>
    <w:rsid w:val="00D44DC0"/>
    <w:rsid w:val="00D50F5B"/>
    <w:rsid w:val="00D51587"/>
    <w:rsid w:val="00D51D4B"/>
    <w:rsid w:val="00D56198"/>
    <w:rsid w:val="00D61E6D"/>
    <w:rsid w:val="00D701E5"/>
    <w:rsid w:val="00D721B7"/>
    <w:rsid w:val="00D74CFE"/>
    <w:rsid w:val="00D80A50"/>
    <w:rsid w:val="00D80E30"/>
    <w:rsid w:val="00D8397F"/>
    <w:rsid w:val="00D855DC"/>
    <w:rsid w:val="00D90052"/>
    <w:rsid w:val="00D93E90"/>
    <w:rsid w:val="00DA18DD"/>
    <w:rsid w:val="00DB31EE"/>
    <w:rsid w:val="00DB41B3"/>
    <w:rsid w:val="00DC257E"/>
    <w:rsid w:val="00DC2F9B"/>
    <w:rsid w:val="00DC55F6"/>
    <w:rsid w:val="00DC654E"/>
    <w:rsid w:val="00DC6A4D"/>
    <w:rsid w:val="00DC7F96"/>
    <w:rsid w:val="00DD2746"/>
    <w:rsid w:val="00DD31E4"/>
    <w:rsid w:val="00DD3E72"/>
    <w:rsid w:val="00DD4022"/>
    <w:rsid w:val="00DD7AFA"/>
    <w:rsid w:val="00DE2162"/>
    <w:rsid w:val="00DE3619"/>
    <w:rsid w:val="00DF7726"/>
    <w:rsid w:val="00E0202C"/>
    <w:rsid w:val="00E03BEA"/>
    <w:rsid w:val="00E04400"/>
    <w:rsid w:val="00E0557F"/>
    <w:rsid w:val="00E108C9"/>
    <w:rsid w:val="00E13975"/>
    <w:rsid w:val="00E14AD1"/>
    <w:rsid w:val="00E15F2E"/>
    <w:rsid w:val="00E21E23"/>
    <w:rsid w:val="00E23A01"/>
    <w:rsid w:val="00E23E15"/>
    <w:rsid w:val="00E26C59"/>
    <w:rsid w:val="00E31D0B"/>
    <w:rsid w:val="00E33DBB"/>
    <w:rsid w:val="00E33E38"/>
    <w:rsid w:val="00E42573"/>
    <w:rsid w:val="00E502FE"/>
    <w:rsid w:val="00E51E98"/>
    <w:rsid w:val="00E55939"/>
    <w:rsid w:val="00E61630"/>
    <w:rsid w:val="00E61F4D"/>
    <w:rsid w:val="00E620FA"/>
    <w:rsid w:val="00E64BE4"/>
    <w:rsid w:val="00E65069"/>
    <w:rsid w:val="00E66B23"/>
    <w:rsid w:val="00E709FE"/>
    <w:rsid w:val="00E80890"/>
    <w:rsid w:val="00E83B00"/>
    <w:rsid w:val="00E91035"/>
    <w:rsid w:val="00E9213D"/>
    <w:rsid w:val="00E946D9"/>
    <w:rsid w:val="00EA0179"/>
    <w:rsid w:val="00EA01D0"/>
    <w:rsid w:val="00EA170F"/>
    <w:rsid w:val="00EB179E"/>
    <w:rsid w:val="00EB26CE"/>
    <w:rsid w:val="00EB6785"/>
    <w:rsid w:val="00EB77B1"/>
    <w:rsid w:val="00EC76C2"/>
    <w:rsid w:val="00EC77F9"/>
    <w:rsid w:val="00ED08FC"/>
    <w:rsid w:val="00ED123F"/>
    <w:rsid w:val="00ED18A0"/>
    <w:rsid w:val="00ED3105"/>
    <w:rsid w:val="00ED6CFE"/>
    <w:rsid w:val="00ED7245"/>
    <w:rsid w:val="00EE24A0"/>
    <w:rsid w:val="00EE46B0"/>
    <w:rsid w:val="00EE73DA"/>
    <w:rsid w:val="00EE7571"/>
    <w:rsid w:val="00EF6C51"/>
    <w:rsid w:val="00EF7867"/>
    <w:rsid w:val="00F00C3F"/>
    <w:rsid w:val="00F011A3"/>
    <w:rsid w:val="00F06854"/>
    <w:rsid w:val="00F076B4"/>
    <w:rsid w:val="00F07AD7"/>
    <w:rsid w:val="00F1039A"/>
    <w:rsid w:val="00F31B9C"/>
    <w:rsid w:val="00F34971"/>
    <w:rsid w:val="00F37C68"/>
    <w:rsid w:val="00F46BED"/>
    <w:rsid w:val="00F4720B"/>
    <w:rsid w:val="00F5001C"/>
    <w:rsid w:val="00F5047E"/>
    <w:rsid w:val="00F577B4"/>
    <w:rsid w:val="00F66CED"/>
    <w:rsid w:val="00F700C4"/>
    <w:rsid w:val="00F8515A"/>
    <w:rsid w:val="00F87AA7"/>
    <w:rsid w:val="00F87CEA"/>
    <w:rsid w:val="00F907AF"/>
    <w:rsid w:val="00F93621"/>
    <w:rsid w:val="00FA462A"/>
    <w:rsid w:val="00FB19EA"/>
    <w:rsid w:val="00FB3456"/>
    <w:rsid w:val="00FB5020"/>
    <w:rsid w:val="00FB60AE"/>
    <w:rsid w:val="00FB7F08"/>
    <w:rsid w:val="00FC1421"/>
    <w:rsid w:val="00FC37E7"/>
    <w:rsid w:val="00FC7D4B"/>
    <w:rsid w:val="00FD01A9"/>
    <w:rsid w:val="00FD10A4"/>
    <w:rsid w:val="00FD7EF5"/>
    <w:rsid w:val="00FE5E29"/>
    <w:rsid w:val="00FF35E2"/>
    <w:rsid w:val="00FF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06B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A50"/>
    <w:pPr>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spacing w:after="80" w:line="340" w:lineRule="exact"/>
      <w:ind w:firstLine="360"/>
    </w:pPr>
    <w:rPr>
      <w:rFonts w:ascii="Palatino Linotype" w:hAnsi="Palatino Linotype" w:cs="Times New Roman"/>
      <w:kern w:val="16"/>
      <w:sz w:val="24"/>
      <w:szCs w:val="24"/>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paragraph" w:styleId="Heading1">
    <w:name w:val="heading 1"/>
    <w:basedOn w:val="Centersanserifboldheading"/>
    <w:next w:val="Normal"/>
    <w:link w:val="Heading1Char"/>
    <w:uiPriority w:val="9"/>
    <w:qFormat/>
    <w:rsid w:val="00DC7F96"/>
    <w:pPr>
      <w:keepNext/>
      <w:spacing w:before="280"/>
      <w:jc w:val="both"/>
      <w:outlineLvl w:val="0"/>
    </w:pPr>
    <w:rPr>
      <w:caps/>
      <w:spacing w:val="3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sanserifboldheading">
    <w:name w:val="Center san serif bold heading"/>
    <w:basedOn w:val="Normal"/>
    <w:next w:val="Body"/>
    <w:qFormat/>
    <w:rsid w:val="00BB2A50"/>
    <w:pPr>
      <w:spacing w:before="120" w:after="200"/>
      <w:ind w:firstLine="0"/>
      <w:jc w:val="center"/>
    </w:pPr>
    <w:rPr>
      <w:b/>
      <w:bCs/>
      <w:spacing w:val="4"/>
    </w:rPr>
  </w:style>
  <w:style w:type="paragraph" w:customStyle="1" w:styleId="Smallcapscentered">
    <w:name w:val="Small caps centered"/>
    <w:basedOn w:val="Normal"/>
    <w:qFormat/>
    <w:rsid w:val="00C40F2E"/>
    <w:pPr>
      <w:ind w:firstLine="0"/>
      <w:jc w:val="center"/>
    </w:pPr>
    <w:rPr>
      <w:smallCaps/>
      <w:spacing w:val="20"/>
    </w:rPr>
  </w:style>
  <w:style w:type="paragraph" w:styleId="Header">
    <w:name w:val="header"/>
    <w:basedOn w:val="Normal"/>
    <w:link w:val="HeaderChar"/>
    <w:uiPriority w:val="99"/>
    <w:unhideWhenUsed/>
    <w:rsid w:val="00AA5D75"/>
    <w:pPr>
      <w:tabs>
        <w:tab w:val="clear" w:pos="360"/>
        <w:tab w:val="clear" w:pos="720"/>
        <w:tab w:val="clear" w:pos="1080"/>
        <w:tab w:val="clear" w:pos="1440"/>
        <w:tab w:val="clear" w:pos="1800"/>
        <w:tab w:val="clear" w:pos="2160"/>
        <w:tab w:val="clear" w:pos="2520"/>
        <w:tab w:val="clear" w:pos="2880"/>
        <w:tab w:val="center" w:pos="4680"/>
        <w:tab w:val="right" w:pos="9360"/>
      </w:tabs>
      <w:spacing w:after="0" w:line="240" w:lineRule="auto"/>
    </w:pPr>
  </w:style>
  <w:style w:type="character" w:customStyle="1" w:styleId="HeaderChar">
    <w:name w:val="Header Char"/>
    <w:basedOn w:val="DefaultParagraphFont"/>
    <w:link w:val="Header"/>
    <w:uiPriority w:val="99"/>
    <w:rsid w:val="00AA5D75"/>
    <w:rPr>
      <w:rFonts w:ascii="Palatino Linotype" w:hAnsi="Palatino Linotype" w:cs="Times New Roman"/>
      <w:kern w:val="16"/>
      <w:sz w:val="24"/>
      <w:szCs w:val="24"/>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paragraph" w:styleId="Footer">
    <w:name w:val="footer"/>
    <w:basedOn w:val="Normal"/>
    <w:link w:val="FooterChar"/>
    <w:uiPriority w:val="99"/>
    <w:unhideWhenUsed/>
    <w:rsid w:val="002A49E9"/>
    <w:pPr>
      <w:tabs>
        <w:tab w:val="clear" w:pos="360"/>
        <w:tab w:val="clear" w:pos="720"/>
        <w:tab w:val="clear" w:pos="1080"/>
        <w:tab w:val="clear" w:pos="1440"/>
        <w:tab w:val="clear" w:pos="1800"/>
        <w:tab w:val="clear" w:pos="2160"/>
        <w:tab w:val="clear" w:pos="2520"/>
        <w:tab w:val="clear" w:pos="2880"/>
        <w:tab w:val="clear" w:pos="3600"/>
        <w:tab w:val="center" w:pos="3240"/>
        <w:tab w:val="right" w:pos="6480"/>
      </w:tabs>
      <w:spacing w:before="200" w:after="0" w:line="240" w:lineRule="auto"/>
      <w:ind w:firstLine="0"/>
    </w:pPr>
    <w:rPr>
      <w:rFonts w:ascii="Equity Text A" w:hAnsi="Equity Text A"/>
      <w:noProof/>
      <w:sz w:val="20"/>
      <w:szCs w:val="20"/>
    </w:rPr>
  </w:style>
  <w:style w:type="character" w:customStyle="1" w:styleId="FooterChar">
    <w:name w:val="Footer Char"/>
    <w:basedOn w:val="DefaultParagraphFont"/>
    <w:link w:val="Footer"/>
    <w:uiPriority w:val="99"/>
    <w:rsid w:val="002A49E9"/>
    <w:rPr>
      <w:rFonts w:ascii="Equity Text A" w:hAnsi="Equity Text A" w:cs="Times New Roman"/>
      <w:noProof/>
      <w:kern w:val="16"/>
      <w:sz w:val="20"/>
      <w:szCs w:val="20"/>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character" w:customStyle="1" w:styleId="Heading1Char">
    <w:name w:val="Heading 1 Char"/>
    <w:basedOn w:val="DefaultParagraphFont"/>
    <w:link w:val="Heading1"/>
    <w:uiPriority w:val="9"/>
    <w:rsid w:val="00DC7F96"/>
    <w:rPr>
      <w:rFonts w:ascii="Equity Text A" w:hAnsi="Equity Text A" w:cs="Times New Roman"/>
      <w:b/>
      <w:caps/>
      <w:spacing w:val="30"/>
      <w:kern w:val="16"/>
      <w:szCs w:val="24"/>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paragraph" w:styleId="ListParagraph">
    <w:name w:val="List Paragraph"/>
    <w:basedOn w:val="Normal"/>
    <w:uiPriority w:val="34"/>
    <w:qFormat/>
    <w:rsid w:val="002F2287"/>
    <w:pPr>
      <w:ind w:left="720"/>
      <w:contextualSpacing/>
    </w:pPr>
  </w:style>
  <w:style w:type="paragraph" w:customStyle="1" w:styleId="Bulletlist">
    <w:name w:val="Bullet list"/>
    <w:basedOn w:val="ListParagraph"/>
    <w:qFormat/>
    <w:rsid w:val="002F2287"/>
    <w:pPr>
      <w:numPr>
        <w:numId w:val="4"/>
      </w:numPr>
      <w:ind w:left="720"/>
      <w:contextualSpacing w:val="0"/>
    </w:pPr>
  </w:style>
  <w:style w:type="paragraph" w:customStyle="1" w:styleId="Bulletlisttier2">
    <w:name w:val="Bullet list tier 2"/>
    <w:basedOn w:val="Bulletlist"/>
    <w:qFormat/>
    <w:rsid w:val="002F2287"/>
    <w:pPr>
      <w:numPr>
        <w:ilvl w:val="1"/>
      </w:numPr>
      <w:ind w:left="1080"/>
    </w:pPr>
  </w:style>
  <w:style w:type="paragraph" w:customStyle="1" w:styleId="Centereditalics">
    <w:name w:val="Centered italics"/>
    <w:basedOn w:val="Normal"/>
    <w:qFormat/>
    <w:rsid w:val="00C40F2E"/>
    <w:pPr>
      <w:ind w:firstLine="0"/>
      <w:jc w:val="center"/>
    </w:pPr>
    <w:rPr>
      <w:i/>
      <w:spacing w:val="20"/>
    </w:rPr>
  </w:style>
  <w:style w:type="paragraph" w:customStyle="1" w:styleId="Headersmallcaps-left">
    <w:name w:val="Header small caps - left"/>
    <w:basedOn w:val="Smallcapscentered"/>
    <w:qFormat/>
    <w:rsid w:val="001D2321"/>
  </w:style>
  <w:style w:type="paragraph" w:customStyle="1" w:styleId="Courtnamecentered">
    <w:name w:val="Court name centered"/>
    <w:basedOn w:val="Smallcapscentered"/>
    <w:qFormat/>
    <w:rsid w:val="009D5C13"/>
    <w:pPr>
      <w:spacing w:after="40" w:line="260" w:lineRule="exact"/>
    </w:pPr>
    <w:rPr>
      <w:spacing w:val="40"/>
      <w:sz w:val="22"/>
      <w:szCs w:val="22"/>
    </w:rPr>
  </w:style>
  <w:style w:type="table" w:styleId="TableGrid">
    <w:name w:val="Table Grid"/>
    <w:basedOn w:val="TableNormal"/>
    <w:uiPriority w:val="39"/>
    <w:rsid w:val="007E2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qFormat/>
    <w:rsid w:val="007E2A31"/>
    <w:pPr>
      <w:jc w:val="both"/>
    </w:pPr>
    <w:rPr>
      <w14:textOutline w14:w="3175" w14:cap="rnd" w14:cmpd="sng" w14:algn="ctr">
        <w14:noFill/>
        <w14:prstDash w14:val="solid"/>
        <w14:bevel/>
      </w14:textOutline>
    </w:rPr>
  </w:style>
  <w:style w:type="paragraph" w:customStyle="1" w:styleId="Signature-judgename">
    <w:name w:val="Signature - judge name"/>
    <w:basedOn w:val="Body"/>
    <w:qFormat/>
    <w:rsid w:val="007E2A31"/>
    <w:pPr>
      <w:spacing w:after="0" w:line="300" w:lineRule="exact"/>
      <w:ind w:firstLine="0"/>
      <w:jc w:val="center"/>
    </w:pPr>
    <w:rPr>
      <w:smallCaps/>
    </w:rPr>
  </w:style>
  <w:style w:type="paragraph" w:customStyle="1" w:styleId="Signature-judgetitle">
    <w:name w:val="Signature - judge title"/>
    <w:basedOn w:val="Body"/>
    <w:qFormat/>
    <w:rsid w:val="007E2A31"/>
    <w:pPr>
      <w:spacing w:after="0" w:line="300" w:lineRule="exact"/>
      <w:ind w:firstLine="0"/>
      <w:jc w:val="center"/>
    </w:pPr>
  </w:style>
  <w:style w:type="paragraph" w:customStyle="1" w:styleId="Signature-Soorderedline">
    <w:name w:val="Signature - &quot;So ordered&quot; line"/>
    <w:basedOn w:val="Body"/>
    <w:qFormat/>
    <w:rsid w:val="007E2A31"/>
    <w:pPr>
      <w:jc w:val="right"/>
    </w:pPr>
    <w:rPr>
      <w:i/>
    </w:rPr>
  </w:style>
  <w:style w:type="paragraph" w:styleId="TOC1">
    <w:name w:val="toc 1"/>
    <w:basedOn w:val="Normal"/>
    <w:next w:val="Normal"/>
    <w:autoRedefine/>
    <w:uiPriority w:val="39"/>
    <w:unhideWhenUsed/>
    <w:rsid w:val="00446CEA"/>
    <w:pPr>
      <w:tabs>
        <w:tab w:val="clear" w:pos="360"/>
        <w:tab w:val="clear" w:pos="720"/>
        <w:tab w:val="clear" w:pos="1080"/>
        <w:tab w:val="clear" w:pos="1800"/>
        <w:tab w:val="clear" w:pos="2160"/>
        <w:tab w:val="clear" w:pos="2520"/>
        <w:tab w:val="clear" w:pos="2880"/>
        <w:tab w:val="clear" w:pos="3240"/>
        <w:tab w:val="clear" w:pos="3600"/>
        <w:tab w:val="right" w:leader="dot" w:pos="6470"/>
      </w:tabs>
      <w:spacing w:after="100"/>
      <w:ind w:firstLine="0"/>
    </w:pPr>
    <w:rPr>
      <w:rFonts w:ascii="Equity Text A" w:hAnsi="Equity Text A"/>
      <w:bCs/>
      <w:noProof/>
      <w:spacing w:val="4"/>
    </w:rPr>
  </w:style>
  <w:style w:type="paragraph" w:customStyle="1" w:styleId="TopicHeading">
    <w:name w:val="Topic Heading"/>
    <w:basedOn w:val="Centersanserifboldheading"/>
    <w:qFormat/>
    <w:rsid w:val="009608EA"/>
    <w:pPr>
      <w:spacing w:before="280" w:after="280"/>
    </w:pPr>
    <w:rPr>
      <w:caps/>
      <w:spacing w:val="30"/>
      <w:sz w:val="22"/>
    </w:rPr>
  </w:style>
  <w:style w:type="paragraph" w:customStyle="1" w:styleId="Explanatorynote">
    <w:name w:val="Explanatory note"/>
    <w:basedOn w:val="Centersanserifboldheading"/>
    <w:qFormat/>
    <w:rsid w:val="00ED18A0"/>
    <w:pPr>
      <w:keepNext/>
      <w:spacing w:before="200"/>
      <w:ind w:left="360" w:right="360"/>
      <w:jc w:val="both"/>
    </w:pPr>
    <w:rPr>
      <w:b w:val="0"/>
      <w:i/>
      <w:iCs/>
    </w:rPr>
  </w:style>
  <w:style w:type="paragraph" w:customStyle="1" w:styleId="Leftmarginindent">
    <w:name w:val="Left margin indent"/>
    <w:basedOn w:val="Centersanserifboldheading"/>
    <w:qFormat/>
    <w:rsid w:val="00ED18A0"/>
    <w:pPr>
      <w:ind w:left="360"/>
      <w:jc w:val="both"/>
    </w:pPr>
    <w:rPr>
      <w:b w:val="0"/>
    </w:rPr>
  </w:style>
  <w:style w:type="paragraph" w:customStyle="1" w:styleId="Caption-courtname">
    <w:name w:val="Caption - court name"/>
    <w:basedOn w:val="Smallcapscentered"/>
    <w:qFormat/>
    <w:rsid w:val="001E4FEA"/>
    <w:pPr>
      <w:tabs>
        <w:tab w:val="clear" w:pos="3240"/>
        <w:tab w:val="clear" w:pos="3600"/>
      </w:tabs>
      <w:spacing w:before="20" w:after="0" w:line="260" w:lineRule="exact"/>
    </w:pPr>
    <w:rPr>
      <w:b/>
      <w:bCs/>
      <w:szCs w:val="28"/>
      <w14:textOutline w14:w="3175" w14:cap="rnd" w14:cmpd="sng" w14:algn="ctr">
        <w14:solidFill>
          <w14:schemeClr w14:val="bg2">
            <w14:alpha w14:val="85000"/>
            <w14:lumMod w14:val="50000"/>
          </w14:schemeClr>
        </w14:solidFill>
        <w14:prstDash w14:val="solid"/>
        <w14:bevel/>
      </w14:textOutline>
    </w:rPr>
  </w:style>
  <w:style w:type="paragraph" w:customStyle="1" w:styleId="Caption-partyname">
    <w:name w:val="Caption - party name"/>
    <w:basedOn w:val="Normal"/>
    <w:qFormat/>
    <w:rsid w:val="000F4017"/>
    <w:pPr>
      <w:tabs>
        <w:tab w:val="clear" w:pos="3240"/>
        <w:tab w:val="clear" w:pos="3600"/>
      </w:tabs>
      <w:spacing w:after="40" w:line="300" w:lineRule="exact"/>
      <w:ind w:firstLine="0"/>
      <w:jc w:val="center"/>
    </w:pPr>
    <w:rPr>
      <w:b/>
      <w14:textOutline w14:w="3175" w14:cap="rnd" w14:cmpd="sng" w14:algn="ctr">
        <w14:noFill/>
        <w14:prstDash w14:val="solid"/>
        <w14:bevel/>
      </w14:textOutline>
    </w:rPr>
  </w:style>
  <w:style w:type="paragraph" w:customStyle="1" w:styleId="Caption-judgename">
    <w:name w:val="Caption - judge name"/>
    <w:basedOn w:val="Normal"/>
    <w:qFormat/>
    <w:rsid w:val="000F4017"/>
    <w:pPr>
      <w:tabs>
        <w:tab w:val="clear" w:pos="3240"/>
        <w:tab w:val="clear" w:pos="3600"/>
      </w:tabs>
      <w:spacing w:after="240"/>
      <w:ind w:firstLine="0"/>
      <w:jc w:val="center"/>
    </w:pPr>
    <w:rPr>
      <w:i/>
      <w14:textOutline w14:w="3175" w14:cap="rnd" w14:cmpd="sng" w14:algn="ctr">
        <w14:noFill/>
        <w14:prstDash w14:val="solid"/>
        <w14:bevel/>
      </w14:textOutline>
    </w:rPr>
  </w:style>
  <w:style w:type="paragraph" w:customStyle="1" w:styleId="Caption-vincasename">
    <w:name w:val="Caption - &quot;v&quot; in case name"/>
    <w:basedOn w:val="Normal"/>
    <w:qFormat/>
    <w:rsid w:val="000F4017"/>
    <w:pPr>
      <w:tabs>
        <w:tab w:val="clear" w:pos="3240"/>
        <w:tab w:val="clear" w:pos="3600"/>
      </w:tabs>
      <w:spacing w:after="40"/>
      <w:ind w:firstLine="0"/>
      <w:jc w:val="center"/>
    </w:pPr>
    <w:rPr>
      <w14:textOutline w14:w="3175" w14:cap="rnd" w14:cmpd="sng" w14:algn="ctr">
        <w14:noFill/>
        <w14:prstDash w14:val="solid"/>
        <w14:bevel/>
      </w14:textOutline>
    </w:rPr>
  </w:style>
  <w:style w:type="paragraph" w:customStyle="1" w:styleId="Caption-docketnumber">
    <w:name w:val="Caption - docket number"/>
    <w:basedOn w:val="Normal"/>
    <w:qFormat/>
    <w:rsid w:val="000F4017"/>
    <w:pPr>
      <w:tabs>
        <w:tab w:val="clear" w:pos="3240"/>
        <w:tab w:val="clear" w:pos="3600"/>
      </w:tabs>
      <w:spacing w:after="0"/>
      <w:ind w:firstLine="0"/>
      <w:jc w:val="center"/>
    </w:pPr>
    <w:rPr>
      <w14:textOutline w14:w="3175" w14:cap="rnd" w14:cmpd="sng" w14:algn="ctr">
        <w14:noFill/>
        <w14:prstDash w14:val="solid"/>
        <w14:bevel/>
      </w14:textOutline>
    </w:rPr>
  </w:style>
  <w:style w:type="paragraph" w:customStyle="1" w:styleId="Caption-partytitle">
    <w:name w:val="Caption - party title"/>
    <w:basedOn w:val="Caption-partyname"/>
    <w:qFormat/>
    <w:rsid w:val="000F4017"/>
    <w:rPr>
      <w:b w:val="0"/>
      <w:i/>
    </w:rPr>
  </w:style>
  <w:style w:type="paragraph" w:customStyle="1" w:styleId="ItemizedList">
    <w:name w:val="Itemized List"/>
    <w:basedOn w:val="Centersanserifboldheading"/>
    <w:qFormat/>
    <w:rsid w:val="00ED18A0"/>
    <w:pPr>
      <w:numPr>
        <w:numId w:val="6"/>
      </w:numPr>
      <w:jc w:val="both"/>
    </w:pPr>
    <w:rPr>
      <w:b w:val="0"/>
    </w:rPr>
  </w:style>
  <w:style w:type="paragraph" w:customStyle="1" w:styleId="ItemizedListLevel2">
    <w:name w:val="Itemized List Level 2"/>
    <w:basedOn w:val="Centersanserifboldheading"/>
    <w:qFormat/>
    <w:rsid w:val="002A49E9"/>
    <w:pPr>
      <w:jc w:val="both"/>
    </w:pPr>
    <w:rPr>
      <w:b w:val="0"/>
    </w:rPr>
  </w:style>
  <w:style w:type="paragraph" w:styleId="Revision">
    <w:name w:val="Revision"/>
    <w:hidden/>
    <w:uiPriority w:val="99"/>
    <w:semiHidden/>
    <w:rsid w:val="00A253FF"/>
    <w:pPr>
      <w:spacing w:after="0" w:line="240" w:lineRule="auto"/>
    </w:pPr>
    <w:rPr>
      <w:rFonts w:ascii="Palatino Linotype" w:hAnsi="Palatino Linotype" w:cs="Times New Roman"/>
      <w:kern w:val="16"/>
      <w:sz w:val="24"/>
      <w:szCs w:val="24"/>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character" w:styleId="Hyperlink">
    <w:name w:val="Hyperlink"/>
    <w:basedOn w:val="DefaultParagraphFont"/>
    <w:uiPriority w:val="99"/>
    <w:unhideWhenUsed/>
    <w:rsid w:val="00456A4E"/>
    <w:rPr>
      <w:color w:val="0563C1" w:themeColor="hyperlink"/>
      <w:u w:val="single"/>
    </w:rPr>
  </w:style>
  <w:style w:type="character" w:styleId="UnresolvedMention">
    <w:name w:val="Unresolved Mention"/>
    <w:basedOn w:val="DefaultParagraphFont"/>
    <w:uiPriority w:val="99"/>
    <w:semiHidden/>
    <w:unhideWhenUsed/>
    <w:rsid w:val="00456A4E"/>
    <w:rPr>
      <w:color w:val="605E5C"/>
      <w:shd w:val="clear" w:color="auto" w:fill="E1DFDD"/>
    </w:rPr>
  </w:style>
  <w:style w:type="paragraph" w:customStyle="1" w:styleId="ListLevel1">
    <w:name w:val="List Level 1"/>
    <w:basedOn w:val="Body"/>
    <w:link w:val="ListLevel1Char"/>
    <w:qFormat/>
    <w:rsid w:val="002E688B"/>
    <w:pPr>
      <w:numPr>
        <w:numId w:val="14"/>
      </w:numPr>
      <w:ind w:left="360"/>
    </w:pPr>
    <w:rPr>
      <w:b/>
      <w:bCs/>
    </w:rPr>
  </w:style>
  <w:style w:type="character" w:customStyle="1" w:styleId="BodyChar">
    <w:name w:val="Body Char"/>
    <w:basedOn w:val="DefaultParagraphFont"/>
    <w:link w:val="Body"/>
    <w:rsid w:val="002E688B"/>
    <w:rPr>
      <w:rFonts w:ascii="Palatino Linotype" w:hAnsi="Palatino Linotype" w:cs="Times New Roman"/>
      <w:kern w:val="16"/>
      <w:sz w:val="24"/>
      <w:szCs w:val="24"/>
      <w14:textOutline w14:w="3175" w14:cap="rnd" w14:cmpd="sng" w14:algn="ctr">
        <w14:noFill/>
        <w14:prstDash w14:val="solid"/>
        <w14:bevel/>
      </w14:textOutline>
      <w14:ligatures w14:val="standard"/>
    </w:rPr>
  </w:style>
  <w:style w:type="character" w:customStyle="1" w:styleId="ListLevel1Char">
    <w:name w:val="List Level 1 Char"/>
    <w:basedOn w:val="BodyChar"/>
    <w:link w:val="ListLevel1"/>
    <w:rsid w:val="002E688B"/>
    <w:rPr>
      <w:rFonts w:ascii="Palatino Linotype" w:hAnsi="Palatino Linotype" w:cs="Times New Roman"/>
      <w:b/>
      <w:bCs/>
      <w:kern w:val="16"/>
      <w:sz w:val="24"/>
      <w:szCs w:val="24"/>
      <w14:textOutline w14:w="3175" w14:cap="rnd" w14:cmpd="sng" w14:algn="ctr">
        <w14:noFill/>
        <w14:prstDash w14:val="solid"/>
        <w14:bevel/>
      </w14:textOutline>
      <w14:ligatures w14:val="standard"/>
    </w:rPr>
  </w:style>
  <w:style w:type="paragraph" w:customStyle="1" w:styleId="ListLevel2">
    <w:name w:val="List Level 2"/>
    <w:basedOn w:val="ListLevel1"/>
    <w:qFormat/>
    <w:rsid w:val="00F87AA7"/>
    <w:pPr>
      <w:numPr>
        <w:ilvl w:val="1"/>
      </w:numPr>
      <w:ind w:left="720"/>
    </w:pPr>
  </w:style>
  <w:style w:type="paragraph" w:styleId="FootnoteText">
    <w:name w:val="footnote text"/>
    <w:basedOn w:val="Normal"/>
    <w:link w:val="FootnoteTextChar"/>
    <w:uiPriority w:val="99"/>
    <w:semiHidden/>
    <w:unhideWhenUsed/>
    <w:rsid w:val="00972D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2DD0"/>
    <w:rPr>
      <w:rFonts w:ascii="Palatino Linotype" w:hAnsi="Palatino Linotype" w:cs="Times New Roman"/>
      <w:kern w:val="16"/>
      <w:sz w:val="20"/>
      <w:szCs w:val="20"/>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character" w:styleId="FootnoteReference">
    <w:name w:val="footnote reference"/>
    <w:basedOn w:val="DefaultParagraphFont"/>
    <w:uiPriority w:val="99"/>
    <w:semiHidden/>
    <w:unhideWhenUsed/>
    <w:rsid w:val="00972DD0"/>
    <w:rPr>
      <w:vertAlign w:val="superscript"/>
    </w:rPr>
  </w:style>
  <w:style w:type="character" w:styleId="CommentReference">
    <w:name w:val="annotation reference"/>
    <w:basedOn w:val="DefaultParagraphFont"/>
    <w:uiPriority w:val="99"/>
    <w:semiHidden/>
    <w:unhideWhenUsed/>
    <w:rsid w:val="002627B1"/>
    <w:rPr>
      <w:sz w:val="16"/>
      <w:szCs w:val="16"/>
    </w:rPr>
  </w:style>
  <w:style w:type="paragraph" w:styleId="CommentText">
    <w:name w:val="annotation text"/>
    <w:basedOn w:val="Normal"/>
    <w:link w:val="CommentTextChar"/>
    <w:uiPriority w:val="99"/>
    <w:unhideWhenUsed/>
    <w:rsid w:val="002627B1"/>
    <w:pPr>
      <w:spacing w:line="240" w:lineRule="auto"/>
    </w:pPr>
    <w:rPr>
      <w:sz w:val="20"/>
      <w:szCs w:val="20"/>
    </w:rPr>
  </w:style>
  <w:style w:type="character" w:customStyle="1" w:styleId="CommentTextChar">
    <w:name w:val="Comment Text Char"/>
    <w:basedOn w:val="DefaultParagraphFont"/>
    <w:link w:val="CommentText"/>
    <w:uiPriority w:val="99"/>
    <w:rsid w:val="002627B1"/>
    <w:rPr>
      <w:rFonts w:ascii="Palatino Linotype" w:hAnsi="Palatino Linotype" w:cs="Times New Roman"/>
      <w:kern w:val="16"/>
      <w:sz w:val="20"/>
      <w:szCs w:val="20"/>
      <w14:textOutline w14:w="3175" w14:cap="rnd" w14:cmpd="sng" w14:algn="ctr">
        <w14:solidFill>
          <w14:schemeClr w14:val="tx1">
            <w14:alpha w14:val="85000"/>
            <w14:lumMod w14:val="85000"/>
            <w14:lumOff w14:val="15000"/>
          </w14:schemeClr>
        </w14:solidFill>
        <w14:prstDash w14:val="solid"/>
        <w14:bevel/>
      </w14:textOutline>
      <w14:ligatures w14:val="standard"/>
    </w:rPr>
  </w:style>
  <w:style w:type="paragraph" w:styleId="CommentSubject">
    <w:name w:val="annotation subject"/>
    <w:basedOn w:val="CommentText"/>
    <w:next w:val="CommentText"/>
    <w:link w:val="CommentSubjectChar"/>
    <w:uiPriority w:val="99"/>
    <w:semiHidden/>
    <w:unhideWhenUsed/>
    <w:rsid w:val="002627B1"/>
    <w:rPr>
      <w:b/>
      <w:bCs/>
    </w:rPr>
  </w:style>
  <w:style w:type="character" w:customStyle="1" w:styleId="CommentSubjectChar">
    <w:name w:val="Comment Subject Char"/>
    <w:basedOn w:val="CommentTextChar"/>
    <w:link w:val="CommentSubject"/>
    <w:uiPriority w:val="99"/>
    <w:semiHidden/>
    <w:rsid w:val="002627B1"/>
    <w:rPr>
      <w:rFonts w:ascii="Palatino Linotype" w:hAnsi="Palatino Linotype" w:cs="Times New Roman"/>
      <w:b/>
      <w:bCs/>
      <w:kern w:val="16"/>
      <w:sz w:val="20"/>
      <w:szCs w:val="20"/>
      <w14:textOutline w14:w="3175" w14:cap="rnd" w14:cmpd="sng" w14:algn="ctr">
        <w14:solidFill>
          <w14:schemeClr w14:val="tx1">
            <w14:alpha w14:val="85000"/>
            <w14:lumMod w14:val="85000"/>
            <w14:lumOff w14:val="15000"/>
          </w14:schemeClr>
        </w14:solidFill>
        <w14:prstDash w14:val="solid"/>
        <w14:bevel/>
      </w14:textOutline>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236250">
      <w:bodyDiv w:val="1"/>
      <w:marLeft w:val="0"/>
      <w:marRight w:val="0"/>
      <w:marTop w:val="0"/>
      <w:marBottom w:val="0"/>
      <w:divBdr>
        <w:top w:val="none" w:sz="0" w:space="0" w:color="auto"/>
        <w:left w:val="none" w:sz="0" w:space="0" w:color="auto"/>
        <w:bottom w:val="none" w:sz="0" w:space="0" w:color="auto"/>
        <w:right w:val="none" w:sz="0" w:space="0" w:color="auto"/>
      </w:divBdr>
      <w:divsChild>
        <w:div w:id="1380209664">
          <w:marLeft w:val="0"/>
          <w:marRight w:val="0"/>
          <w:marTop w:val="0"/>
          <w:marBottom w:val="0"/>
          <w:divBdr>
            <w:top w:val="none" w:sz="0" w:space="0" w:color="3D3D3D"/>
            <w:left w:val="none" w:sz="0" w:space="0" w:color="3D3D3D"/>
            <w:bottom w:val="none" w:sz="0" w:space="0" w:color="3D3D3D"/>
            <w:right w:val="none" w:sz="0" w:space="0" w:color="3D3D3D"/>
          </w:divBdr>
          <w:divsChild>
            <w:div w:id="6967402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91974-C431-42B3-9A0A-389138C17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2026-07-27T13:53:00Z</dcterms:created>
  <dcterms:modified xsi:type="dcterms:W3CDTF">2026-07-27T13:55:00Z</dcterms:modified>
</cp:coreProperties>
</file>